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1" w:rsidRDefault="00862751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55pt;margin-top:.1pt;width:30.5pt;height:11.3pt;z-index:251657728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3"/>
                    <w:shd w:val="clear" w:color="auto" w:fill="auto"/>
                    <w:spacing w:line="220" w:lineRule="exact"/>
                  </w:pPr>
                  <w:r>
                    <w:t>r &lt;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16.65pt;width:18pt;height:12.4pt;z-index:251657729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4"/>
                    <w:shd w:val="clear" w:color="auto" w:fill="auto"/>
                    <w:spacing w:line="190" w:lineRule="exact"/>
                  </w:pPr>
                  <w:r>
                    <w:t>/™v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92.95pt;margin-top:12.7pt;width:141.85pt;height:38.9pt;z-index:251657730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862751">
                  <w:pPr>
                    <w:pStyle w:val="Heading1"/>
                    <w:keepNext/>
                    <w:keepLines/>
                    <w:shd w:val="clear" w:color="auto" w:fill="auto"/>
                    <w:spacing w:line="5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77.05pt;margin-top:.5pt;width:10.3pt;height:26.05pt;z-index:251657731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5"/>
                    <w:shd w:val="clear" w:color="auto" w:fill="auto"/>
                    <w:spacing w:line="280" w:lineRule="exact"/>
                  </w:pPr>
                  <w:r>
                    <w:rPr>
                      <w:rStyle w:val="Bodytext5Spacing0ptExact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664" w:lineRule="exact"/>
      </w:pPr>
    </w:p>
    <w:p w:rsidR="00862751" w:rsidRDefault="00862751">
      <w:pPr>
        <w:rPr>
          <w:sz w:val="2"/>
          <w:szCs w:val="2"/>
        </w:rPr>
        <w:sectPr w:rsidR="00862751">
          <w:type w:val="continuous"/>
          <w:pgSz w:w="11900" w:h="16840"/>
          <w:pgMar w:top="60" w:right="1441" w:bottom="1769" w:left="408" w:header="0" w:footer="3" w:gutter="0"/>
          <w:cols w:space="720"/>
          <w:noEndnote/>
          <w:docGrid w:linePitch="360"/>
        </w:sectPr>
      </w:pPr>
    </w:p>
    <w:p w:rsidR="00862751" w:rsidRDefault="00862751">
      <w:pPr>
        <w:spacing w:before="36" w:after="36" w:line="240" w:lineRule="exact"/>
        <w:rPr>
          <w:sz w:val="19"/>
          <w:szCs w:val="19"/>
        </w:rPr>
      </w:pPr>
    </w:p>
    <w:p w:rsidR="00862751" w:rsidRDefault="00862751">
      <w:pPr>
        <w:rPr>
          <w:sz w:val="2"/>
          <w:szCs w:val="2"/>
        </w:rPr>
        <w:sectPr w:rsidR="00862751">
          <w:type w:val="continuous"/>
          <w:pgSz w:w="11900" w:h="16840"/>
          <w:pgMar w:top="1301" w:right="0" w:bottom="1441" w:left="0" w:header="0" w:footer="3" w:gutter="0"/>
          <w:cols w:space="720"/>
          <w:noEndnote/>
          <w:docGrid w:linePitch="360"/>
        </w:sectPr>
      </w:pPr>
    </w:p>
    <w:p w:rsidR="00862751" w:rsidRDefault="007E6182">
      <w:pPr>
        <w:pStyle w:val="Bodytext20"/>
        <w:shd w:val="clear" w:color="auto" w:fill="auto"/>
        <w:ind w:left="940" w:firstLine="700"/>
      </w:pPr>
      <w:r>
        <w:lastRenderedPageBreak/>
        <w:t>Na temelju članka 143 Statuta Srednje škole Biograd na Moru , a u svezi s člankom 17. Pravilnika o zaštiti i čuvanju arhivskog i registratumog gradiva izvan arhiva (Narodne</w:t>
      </w:r>
      <w:r>
        <w:t xml:space="preserve"> novine, 63/04.) i člankom 11. Pravilnika o vrednovanju te postupku odabiranja i izlučivanja</w:t>
      </w:r>
    </w:p>
    <w:p w:rsidR="00862751" w:rsidRDefault="007E6182">
      <w:pPr>
        <w:pStyle w:val="Bodytext20"/>
        <w:shd w:val="clear" w:color="auto" w:fill="auto"/>
        <w:tabs>
          <w:tab w:val="left" w:leader="underscore" w:pos="9729"/>
        </w:tabs>
        <w:ind w:left="940" w:firstLine="0"/>
      </w:pPr>
      <w:r>
        <w:t xml:space="preserve">arhivskog gradiva (Narodne novine, 90/02.) Školski odbor na sjednici održanoj </w:t>
      </w:r>
      <w:r>
        <w:tab/>
        <w:t>28.</w:t>
      </w:r>
    </w:p>
    <w:p w:rsidR="00862751" w:rsidRDefault="007E6182">
      <w:pPr>
        <w:pStyle w:val="Bodytext20"/>
        <w:shd w:val="clear" w:color="auto" w:fill="auto"/>
        <w:spacing w:after="554"/>
        <w:ind w:left="940" w:firstLine="0"/>
      </w:pPr>
      <w:r>
        <w:t>travnja 2008. godine donio je</w:t>
      </w:r>
    </w:p>
    <w:p w:rsidR="00862751" w:rsidRDefault="007E6182">
      <w:pPr>
        <w:pStyle w:val="Heading30"/>
        <w:keepNext/>
        <w:keepLines/>
        <w:shd w:val="clear" w:color="auto" w:fill="auto"/>
        <w:spacing w:before="0" w:after="654"/>
        <w:ind w:right="900"/>
      </w:pPr>
      <w:bookmarkStart w:id="0" w:name="bookmark1"/>
      <w:r>
        <w:rPr>
          <w:rStyle w:val="Heading314ptNotBoldSpacing5pt"/>
        </w:rPr>
        <w:t>PRAVILNIK</w:t>
      </w:r>
      <w:r>
        <w:rPr>
          <w:rStyle w:val="Heading314ptNotBoldSpacing5pt"/>
        </w:rPr>
        <w:br/>
      </w:r>
      <w:r>
        <w:t>O ZAŠTITI I OBRADI</w:t>
      </w:r>
      <w:r>
        <w:br/>
        <w:t xml:space="preserve">ARHIVSKOG I </w:t>
      </w:r>
      <w:r>
        <w:t>REGISTRATURNOG GRADIVA</w:t>
      </w:r>
      <w:bookmarkEnd w:id="0"/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665"/>
        </w:tabs>
        <w:spacing w:line="274" w:lineRule="exact"/>
        <w:ind w:left="1300" w:firstLine="0"/>
      </w:pPr>
      <w:r>
        <w:t>OPĆE ODREDBE</w:t>
      </w:r>
    </w:p>
    <w:p w:rsidR="00862751" w:rsidRDefault="007E6182">
      <w:pPr>
        <w:pStyle w:val="Bodytext20"/>
        <w:shd w:val="clear" w:color="auto" w:fill="auto"/>
        <w:spacing w:line="274" w:lineRule="exact"/>
        <w:ind w:right="900" w:firstLine="0"/>
        <w:jc w:val="center"/>
      </w:pPr>
      <w:r>
        <w:t>Članak 1.</w:t>
      </w:r>
    </w:p>
    <w:p w:rsidR="00862751" w:rsidRDefault="007E6182">
      <w:pPr>
        <w:pStyle w:val="Bodytext20"/>
        <w:shd w:val="clear" w:color="auto" w:fill="auto"/>
        <w:spacing w:line="274" w:lineRule="exact"/>
        <w:ind w:left="940" w:firstLine="700"/>
      </w:pPr>
      <w:r>
        <w:t>Pravilnikom o zaštiti i obradi arhivskog i registratumog gradiva (u daljem tekstu: Pravilnik) u Srednjoj školi Biograd na Moru (u daljem tekstu: Škola) uređuje se uredsko poslovanje, prikupljanje, odlaganje, na</w:t>
      </w:r>
      <w:r>
        <w:t>čin i uvjeti čuvanja, obrada i izlučivanje, zaštita i uporaba arhivskog i registratumog gradiva koje je nastalo, zaprimljeno ili se rabi u radu i poslovanju Škole te predaja gradiva ovlaštenom arhivu.</w:t>
      </w:r>
    </w:p>
    <w:p w:rsidR="00862751" w:rsidRDefault="007E6182">
      <w:pPr>
        <w:pStyle w:val="Bodytext20"/>
        <w:shd w:val="clear" w:color="auto" w:fill="auto"/>
        <w:spacing w:after="240" w:line="274" w:lineRule="exact"/>
        <w:ind w:left="940" w:firstLine="700"/>
      </w:pPr>
      <w:r>
        <w:t>Sastavni dio ovoga pravilnika je Poseban popis arhivsko</w:t>
      </w:r>
      <w:r>
        <w:t>g i registratumog gradiva s rokovima čuvanja, koje nastaje u radu i poslovanju Škole.</w:t>
      </w:r>
    </w:p>
    <w:p w:rsidR="00862751" w:rsidRDefault="007E6182">
      <w:pPr>
        <w:pStyle w:val="Bodytext20"/>
        <w:shd w:val="clear" w:color="auto" w:fill="auto"/>
        <w:spacing w:line="274" w:lineRule="exact"/>
        <w:ind w:right="900" w:firstLine="0"/>
        <w:jc w:val="center"/>
      </w:pPr>
      <w:r>
        <w:t>Članak 2.</w:t>
      </w:r>
    </w:p>
    <w:p w:rsidR="00862751" w:rsidRDefault="007E6182">
      <w:pPr>
        <w:pStyle w:val="Bodytext20"/>
        <w:shd w:val="clear" w:color="auto" w:fill="auto"/>
        <w:spacing w:line="274" w:lineRule="exact"/>
        <w:ind w:left="940" w:firstLine="700"/>
      </w:pPr>
      <w:r>
        <w:t>Sva tijela i radnici Škole dužni su primjereno dokumentirati obavljene poslove i akte koje donose u okviru svoga djelovanja.</w:t>
      </w:r>
    </w:p>
    <w:p w:rsidR="00862751" w:rsidRDefault="007E6182">
      <w:pPr>
        <w:pStyle w:val="Bodytext20"/>
        <w:shd w:val="clear" w:color="auto" w:fill="auto"/>
        <w:spacing w:after="267" w:line="274" w:lineRule="exact"/>
        <w:ind w:left="940" w:firstLine="700"/>
      </w:pPr>
      <w:r>
        <w:t xml:space="preserve">Dokumentacija koja nastaje ili se </w:t>
      </w:r>
      <w:r>
        <w:t>koristi u radu Škole, treba se evidentirati, obraditi i zaštititi u skladu s propisima i ovim pravilnikom.</w:t>
      </w:r>
    </w:p>
    <w:p w:rsidR="00862751" w:rsidRDefault="007E6182">
      <w:pPr>
        <w:pStyle w:val="Bodytext20"/>
        <w:shd w:val="clear" w:color="auto" w:fill="auto"/>
        <w:spacing w:line="240" w:lineRule="exact"/>
        <w:ind w:right="900" w:firstLine="0"/>
        <w:jc w:val="center"/>
      </w:pPr>
      <w:r>
        <w:t>Članak 3.</w:t>
      </w:r>
    </w:p>
    <w:p w:rsidR="00862751" w:rsidRDefault="007E6182">
      <w:pPr>
        <w:pStyle w:val="Bodytext20"/>
        <w:shd w:val="clear" w:color="auto" w:fill="auto"/>
        <w:spacing w:after="155" w:line="240" w:lineRule="exact"/>
        <w:ind w:left="940" w:firstLine="700"/>
      </w:pPr>
      <w:r>
        <w:t>O ispravnoj primjeni odredaba ovoga pravilnika skrbi ravnatelj Škole.</w:t>
      </w:r>
    </w:p>
    <w:p w:rsidR="00862751" w:rsidRDefault="007E6182">
      <w:pPr>
        <w:pStyle w:val="Bodytext60"/>
        <w:shd w:val="clear" w:color="auto" w:fill="auto"/>
        <w:spacing w:before="0" w:after="111" w:line="190" w:lineRule="exact"/>
      </w:pPr>
      <w:r>
        <w:t>r-N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702"/>
        </w:tabs>
        <w:spacing w:after="193" w:line="240" w:lineRule="exact"/>
        <w:ind w:left="1300" w:firstLine="0"/>
      </w:pPr>
      <w:r>
        <w:t>UREDSKO POSLOVANJE ŠKOLE</w:t>
      </w:r>
    </w:p>
    <w:p w:rsidR="00862751" w:rsidRDefault="007E6182">
      <w:pPr>
        <w:pStyle w:val="Bodytext20"/>
        <w:shd w:val="clear" w:color="auto" w:fill="auto"/>
        <w:spacing w:line="269" w:lineRule="exact"/>
        <w:ind w:right="900" w:firstLine="0"/>
        <w:jc w:val="center"/>
      </w:pPr>
      <w:r>
        <w:t>Članak 4.</w:t>
      </w:r>
    </w:p>
    <w:p w:rsidR="00862751" w:rsidRDefault="007E6182">
      <w:pPr>
        <w:pStyle w:val="Bodytext20"/>
        <w:shd w:val="clear" w:color="auto" w:fill="auto"/>
        <w:spacing w:after="240" w:line="269" w:lineRule="exact"/>
        <w:ind w:left="940" w:firstLine="700"/>
      </w:pPr>
      <w:r>
        <w:t xml:space="preserve">Uredsko poslovanje u Školi </w:t>
      </w:r>
      <w:r>
        <w:t>obuhvaća primanje i pregled akata, upisivanje akata, dostavljanje akata u rad, administrativnu i tehničku obradu akata, otpremanje akata, razvođenje akata i njihovo arhiviranje i čuvanje.</w:t>
      </w:r>
    </w:p>
    <w:p w:rsidR="00862751" w:rsidRDefault="007E6182">
      <w:pPr>
        <w:pStyle w:val="Bodytext20"/>
        <w:shd w:val="clear" w:color="auto" w:fill="auto"/>
        <w:spacing w:line="269" w:lineRule="exact"/>
        <w:ind w:right="900" w:firstLine="0"/>
        <w:jc w:val="center"/>
      </w:pPr>
      <w:r>
        <w:t>Članak 5.</w:t>
      </w:r>
    </w:p>
    <w:p w:rsidR="00862751" w:rsidRDefault="007E6182">
      <w:pPr>
        <w:pStyle w:val="Bodytext20"/>
        <w:shd w:val="clear" w:color="auto" w:fill="auto"/>
        <w:spacing w:line="269" w:lineRule="exact"/>
        <w:ind w:left="940" w:firstLine="700"/>
      </w:pPr>
      <w:r>
        <w:t>Uredsko poslovanje u Školi obavlja se u tajništvu.</w:t>
      </w:r>
    </w:p>
    <w:p w:rsidR="00862751" w:rsidRDefault="007E6182">
      <w:pPr>
        <w:pStyle w:val="Bodytext20"/>
        <w:shd w:val="clear" w:color="auto" w:fill="auto"/>
        <w:spacing w:after="236" w:line="269" w:lineRule="exact"/>
        <w:ind w:left="940" w:firstLine="700"/>
      </w:pPr>
      <w:r>
        <w:t>Poslove</w:t>
      </w:r>
      <w:r>
        <w:t xml:space="preserve"> tajništva, odnosno poslove iz članka 4. ovoga pravilnika obavlja radnik Škole kojemu je ta obveza uglavljena ugovorom o radu.</w:t>
      </w:r>
    </w:p>
    <w:p w:rsidR="00862751" w:rsidRDefault="007E6182">
      <w:pPr>
        <w:pStyle w:val="Bodytext20"/>
        <w:shd w:val="clear" w:color="auto" w:fill="auto"/>
        <w:spacing w:line="274" w:lineRule="exact"/>
        <w:ind w:right="900" w:firstLine="0"/>
        <w:jc w:val="center"/>
      </w:pPr>
      <w:r>
        <w:t>Članak 6.</w:t>
      </w:r>
    </w:p>
    <w:p w:rsidR="00862751" w:rsidRDefault="007E6182">
      <w:pPr>
        <w:pStyle w:val="Bodytext20"/>
        <w:shd w:val="clear" w:color="auto" w:fill="auto"/>
        <w:spacing w:line="274" w:lineRule="exact"/>
        <w:ind w:left="940" w:firstLine="700"/>
      </w:pPr>
      <w:r>
        <w:t>Tijela i radnici Škole obvezni su završene predmete te dokumentaciju sa završenim poslovima, odnosno dokumentaciju koja</w:t>
      </w:r>
      <w:r>
        <w:t xml:space="preserve"> im nije potrebna u radu i poslovanju, predati u tajništvo najkasnije u roku 15 dana od zaključenja predmeta.</w:t>
      </w:r>
      <w:r>
        <w:br w:type="page"/>
      </w:r>
    </w:p>
    <w:p w:rsidR="00862751" w:rsidRDefault="007E6182">
      <w:pPr>
        <w:pStyle w:val="Bodytext20"/>
        <w:shd w:val="clear" w:color="auto" w:fill="auto"/>
        <w:spacing w:line="288" w:lineRule="exact"/>
        <w:ind w:left="4960" w:firstLine="0"/>
        <w:jc w:val="left"/>
      </w:pPr>
      <w:r>
        <w:lastRenderedPageBreak/>
        <w:t>Članak 7.</w:t>
      </w:r>
    </w:p>
    <w:p w:rsidR="00862751" w:rsidRDefault="007E6182">
      <w:pPr>
        <w:pStyle w:val="Bodytext20"/>
        <w:shd w:val="clear" w:color="auto" w:fill="auto"/>
        <w:spacing w:after="780" w:line="288" w:lineRule="exact"/>
        <w:ind w:left="900" w:firstLine="720"/>
      </w:pPr>
      <w:r>
        <w:t>Na uredsko poslovanje, odnosno na poslovanje tajništva u Školi primjenjuju se odredbe Uredbe o uredskom poslovanju i Uputstvo za izvrše</w:t>
      </w:r>
      <w:r>
        <w:t>nje Uredbe o uredskom poslovanju te Pravilnik o jedinstvenim klasifikacijskim oznakama i brojčanim oznakama stvaralaca i primalaca akata.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620"/>
        </w:tabs>
        <w:spacing w:after="252" w:line="288" w:lineRule="exact"/>
        <w:ind w:left="1620" w:right="4340" w:hanging="480"/>
        <w:jc w:val="left"/>
      </w:pPr>
      <w:r>
        <w:t>PRIKUPLJANJE, OBRADA I ČUVANJE GRADIVA</w:t>
      </w:r>
    </w:p>
    <w:p w:rsidR="00862751" w:rsidRDefault="007E6182">
      <w:pPr>
        <w:pStyle w:val="Bodytext20"/>
        <w:shd w:val="clear" w:color="auto" w:fill="auto"/>
        <w:spacing w:line="274" w:lineRule="exact"/>
        <w:ind w:left="4960" w:firstLine="0"/>
        <w:jc w:val="left"/>
      </w:pPr>
      <w:r>
        <w:t>Članak 8.</w:t>
      </w:r>
    </w:p>
    <w:p w:rsidR="00862751" w:rsidRDefault="007E6182">
      <w:pPr>
        <w:pStyle w:val="Bodytext20"/>
        <w:shd w:val="clear" w:color="auto" w:fill="auto"/>
        <w:spacing w:after="240" w:line="274" w:lineRule="exact"/>
        <w:ind w:left="900" w:firstLine="720"/>
      </w:pPr>
      <w:r>
        <w:t xml:space="preserve">Prikupljanje, zaprimanje, obrađivanje, evidentiranje, odabiranje i </w:t>
      </w:r>
      <w:r>
        <w:t>izlučivanje te zaštita od oštećenja i uništenja arhivskog i registratumog gradiva ustrojava se u pismohrani Škole.</w:t>
      </w:r>
    </w:p>
    <w:p w:rsidR="00862751" w:rsidRDefault="007E6182">
      <w:pPr>
        <w:pStyle w:val="Bodytext20"/>
        <w:shd w:val="clear" w:color="auto" w:fill="auto"/>
        <w:spacing w:line="274" w:lineRule="exact"/>
        <w:ind w:left="4960" w:firstLine="0"/>
        <w:jc w:val="left"/>
      </w:pPr>
      <w:r>
        <w:t>Članak 9.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Tajništvo je dužno dovršene predmete i riješene akte, odnosno dokumentaciju koja više nije potrebna za tekuće poslovanje Škole, pre</w:t>
      </w:r>
      <w:r>
        <w:t>dati u pismohranu najkasnije u roku od 1 godine.</w:t>
      </w:r>
    </w:p>
    <w:p w:rsidR="00862751" w:rsidRDefault="007E6182">
      <w:pPr>
        <w:pStyle w:val="Bodytext20"/>
        <w:shd w:val="clear" w:color="auto" w:fill="auto"/>
        <w:spacing w:line="274" w:lineRule="exact"/>
        <w:ind w:left="4960" w:firstLine="0"/>
        <w:jc w:val="left"/>
      </w:pPr>
      <w:r>
        <w:t>Članak 10.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Dokumentacija, odnosno arhivsko i registratumo gradivo mora se pisarnici predati sređeno, cjelovito, popisano i tehnički primjereno opremljeno (stavljeno u odgovarajuće omote, fascikle, kutije, re</w:t>
      </w:r>
      <w:r>
        <w:t>gistratore, uveze, mape i si.) te označeno.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0"/>
      </w:pPr>
      <w:r>
        <w:t>Radnici škole koji predaju gradivo u arhivu dužni su sastaviti popis gradiva koje su predali i potpisati se.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Jedan primjerak zapisnika iz stavka 2. ovoga članka čuva predavatelj gradiva, a drugi čuva preuzimatelj</w:t>
      </w:r>
      <w:r>
        <w:t xml:space="preserve">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Predavatelj gradiva u pismohranu dužan je prije predaje izraditi popis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Istovrsno gradivo koje je nastalo u određenom razdoblju, treba se predati u cjelini. Ako se opravdano iz cjeline treba izdvojiti dio gradiva, to treba upisati u zapis</w:t>
      </w:r>
      <w:r>
        <w:t>nik iz stavka 2. ovoga članka.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Preuzimatelj gradiva treba prigodom primopredaje pregledati gradivo i provjeriti istinitost popisa iz stavka 4. ovoga članka.</w:t>
      </w:r>
    </w:p>
    <w:p w:rsidR="00862751" w:rsidRDefault="007E6182">
      <w:pPr>
        <w:pStyle w:val="Bodytext20"/>
        <w:shd w:val="clear" w:color="auto" w:fill="auto"/>
        <w:spacing w:after="480" w:line="274" w:lineRule="exact"/>
        <w:ind w:left="900" w:firstLine="720"/>
      </w:pPr>
      <w:r>
        <w:t>Ako se tijekom primopredaje gradiva utvrdi da gradivo nije sređeno, primjereno opremljeno i popisan</w:t>
      </w:r>
      <w:r>
        <w:t>o, preuzimatelj gradiva nije dužan preuzeti gradivo, ali je dužan uputiti predavatelja gradiva na ispravljanje propuštenog.</w:t>
      </w:r>
    </w:p>
    <w:p w:rsidR="00862751" w:rsidRDefault="007E6182">
      <w:pPr>
        <w:pStyle w:val="Bodytext20"/>
        <w:shd w:val="clear" w:color="auto" w:fill="auto"/>
        <w:spacing w:line="274" w:lineRule="exact"/>
        <w:ind w:left="4960" w:firstLine="0"/>
        <w:jc w:val="left"/>
      </w:pPr>
      <w:r>
        <w:t>Članak 11.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>Preuzeto gradivo raspoređuje se u ormare, odnosno na police u odgovarajućim prostorijama pismohrane.</w:t>
      </w:r>
    </w:p>
    <w:p w:rsidR="00862751" w:rsidRDefault="007E6182">
      <w:pPr>
        <w:pStyle w:val="Bodytext20"/>
        <w:shd w:val="clear" w:color="auto" w:fill="auto"/>
        <w:spacing w:after="240" w:line="274" w:lineRule="exact"/>
        <w:ind w:left="900" w:firstLine="720"/>
      </w:pPr>
      <w:r>
        <w:t>Gradivo se u pismohr</w:t>
      </w:r>
      <w:r>
        <w:t>ani razvrstava prema sadržaju, vremenu nastanka, vrsti gradiva i rokovima čuvanja.</w:t>
      </w:r>
    </w:p>
    <w:p w:rsidR="00862751" w:rsidRDefault="007E6182">
      <w:pPr>
        <w:pStyle w:val="Bodytext20"/>
        <w:shd w:val="clear" w:color="auto" w:fill="auto"/>
        <w:spacing w:line="274" w:lineRule="exact"/>
        <w:ind w:left="4960" w:firstLine="0"/>
        <w:jc w:val="left"/>
      </w:pPr>
      <w:r>
        <w:t>Članak 12.</w:t>
      </w:r>
    </w:p>
    <w:p w:rsidR="00862751" w:rsidRDefault="007E6182">
      <w:pPr>
        <w:pStyle w:val="Bodytext20"/>
        <w:shd w:val="clear" w:color="auto" w:fill="auto"/>
        <w:spacing w:line="274" w:lineRule="exact"/>
        <w:ind w:left="900" w:firstLine="720"/>
      </w:pPr>
      <w:r>
        <w:t xml:space="preserve">Gradivo koje je nastalo ili je zaprimljeno u elektroničkom obliku, treba se obvezno pohraniti tako da se podatci izdvoje iz izvornog sustava, odnosno iz sustava </w:t>
      </w:r>
      <w:r>
        <w:t>koji omogućuje brisanje, mijenjanje ili dodavanje podataka te pohrane u sustavu koji onemogućuje brisanje, mijenjanje ili dodavanje podataka, odnosno da se u sustavu u kojem se nalaze onemogući brisanje, mijenjanje ili dodavanje podataka.</w:t>
      </w:r>
    </w:p>
    <w:p w:rsidR="00862751" w:rsidRDefault="007E6182">
      <w:pPr>
        <w:pStyle w:val="Bodytext20"/>
        <w:shd w:val="clear" w:color="auto" w:fill="auto"/>
        <w:spacing w:line="278" w:lineRule="exact"/>
        <w:ind w:left="880" w:firstLine="720"/>
      </w:pPr>
      <w:r>
        <w:t>Elektronički doku</w:t>
      </w:r>
      <w:r>
        <w:t xml:space="preserve">menti i podatci obvezno se pohranjuju u najmanje dvije kopije, od kojih jedna kopija treba biti u sustavu koji omogućuje pristup, pretraživanje i prikazivanje </w:t>
      </w:r>
      <w:r>
        <w:lastRenderedPageBreak/>
        <w:t>podataka koji se predaju na pohranu, a druga kopija izvan toga sustava.</w:t>
      </w:r>
    </w:p>
    <w:p w:rsidR="00862751" w:rsidRDefault="007E6182">
      <w:pPr>
        <w:pStyle w:val="Bodytext20"/>
        <w:shd w:val="clear" w:color="auto" w:fill="auto"/>
        <w:spacing w:line="278" w:lineRule="exact"/>
        <w:ind w:left="880" w:firstLine="720"/>
      </w:pPr>
      <w:r>
        <w:t>Kod pohrane gradiva u ele</w:t>
      </w:r>
      <w:r>
        <w:t>ktroničkom obliku treba se opisati obilježje zapisa, način osiguravanja njegova čuvanja i zaštita od neovlaštenog pristupa ili mijenjanja podataka, način provođenja izlučivanja te oblik i način predaje ovlaštenom arhivu.</w:t>
      </w:r>
    </w:p>
    <w:p w:rsidR="00862751" w:rsidRDefault="007E6182">
      <w:pPr>
        <w:pStyle w:val="Bodytext20"/>
        <w:shd w:val="clear" w:color="auto" w:fill="auto"/>
        <w:spacing w:after="484" w:line="278" w:lineRule="exact"/>
        <w:ind w:left="880" w:firstLine="720"/>
      </w:pPr>
      <w:r>
        <w:t>Prigodom pohrane gradiva u elektron</w:t>
      </w:r>
      <w:r>
        <w:t>ičkom obliku te najmanje jedanput godišnje obvezno se provjerava i cjelovitost i čitljivost svih kopija predanih elektroničkih zapisa.</w:t>
      </w:r>
    </w:p>
    <w:p w:rsidR="00862751" w:rsidRDefault="007E6182">
      <w:pPr>
        <w:pStyle w:val="Bodytext70"/>
        <w:shd w:val="clear" w:color="auto" w:fill="auto"/>
        <w:spacing w:before="0"/>
        <w:ind w:left="4920" w:firstLine="0"/>
      </w:pPr>
      <w:r>
        <w:t>Članak 13.</w:t>
      </w:r>
    </w:p>
    <w:p w:rsidR="00862751" w:rsidRDefault="007E6182">
      <w:pPr>
        <w:pStyle w:val="Bodytext70"/>
        <w:shd w:val="clear" w:color="auto" w:fill="auto"/>
        <w:spacing w:before="0"/>
        <w:ind w:left="880" w:firstLine="720"/>
        <w:jc w:val="both"/>
      </w:pPr>
      <w:r>
        <w:t>Za redovni rad pismohrane rabi se:</w:t>
      </w:r>
    </w:p>
    <w:p w:rsidR="00862751" w:rsidRDefault="007E6182">
      <w:pPr>
        <w:pStyle w:val="Bodytext70"/>
        <w:numPr>
          <w:ilvl w:val="0"/>
          <w:numId w:val="2"/>
        </w:numPr>
        <w:shd w:val="clear" w:color="auto" w:fill="auto"/>
        <w:tabs>
          <w:tab w:val="left" w:pos="2326"/>
        </w:tabs>
        <w:spacing w:before="0"/>
        <w:ind w:left="2340"/>
        <w:jc w:val="both"/>
      </w:pPr>
      <w:r>
        <w:t>ARHIVSKA KNJIGA, u kojoj se evidentira preuzimanje i predaja arhivskog i re</w:t>
      </w:r>
      <w:r>
        <w:t>gistratumog gradiva</w:t>
      </w:r>
    </w:p>
    <w:p w:rsidR="00862751" w:rsidRDefault="007E6182">
      <w:pPr>
        <w:pStyle w:val="Bodytext70"/>
        <w:numPr>
          <w:ilvl w:val="0"/>
          <w:numId w:val="2"/>
        </w:numPr>
        <w:shd w:val="clear" w:color="auto" w:fill="auto"/>
        <w:tabs>
          <w:tab w:val="left" w:pos="2328"/>
        </w:tabs>
        <w:spacing w:before="0"/>
        <w:ind w:left="2340"/>
        <w:jc w:val="both"/>
      </w:pPr>
      <w:r>
        <w:t>ZBIRKA EVIDENCIJA O GRADIVU - ustrojena kao popis arhivskih jedinica unutar sadržajnih cjelina te kao opći popis cjelokupnog arhivskog i registratumog gradiva s kojim Škola raspolaže.</w:t>
      </w:r>
    </w:p>
    <w:p w:rsidR="00862751" w:rsidRDefault="007E6182">
      <w:pPr>
        <w:pStyle w:val="Bodytext70"/>
        <w:shd w:val="clear" w:color="auto" w:fill="auto"/>
        <w:spacing w:before="0" w:after="507"/>
        <w:ind w:left="880" w:firstLine="720"/>
        <w:jc w:val="both"/>
      </w:pPr>
      <w:r>
        <w:t xml:space="preserve">Zbirka evidencija o gradivu iz stavka 1. točke 2. </w:t>
      </w:r>
      <w:r>
        <w:t>ovoga članka sadrži redni broj, oznake, naziv, vrstu, vrijeme nastanka, količinu, rok čuvanja, tehničke podatke i napomene.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614"/>
        </w:tabs>
        <w:spacing w:after="240" w:line="240" w:lineRule="exact"/>
        <w:ind w:left="1120" w:firstLine="0"/>
      </w:pPr>
      <w:r>
        <w:t>PROSTOR PISMOHRANE</w:t>
      </w:r>
    </w:p>
    <w:p w:rsidR="00862751" w:rsidRDefault="007E6182">
      <w:pPr>
        <w:pStyle w:val="Bodytext20"/>
        <w:shd w:val="clear" w:color="auto" w:fill="auto"/>
        <w:spacing w:line="278" w:lineRule="exact"/>
        <w:ind w:left="4920" w:firstLine="0"/>
        <w:jc w:val="left"/>
      </w:pPr>
      <w:r>
        <w:t>Članak 14.</w:t>
      </w:r>
    </w:p>
    <w:p w:rsidR="00862751" w:rsidRDefault="007E6182">
      <w:pPr>
        <w:pStyle w:val="Bodytext20"/>
        <w:shd w:val="clear" w:color="auto" w:fill="auto"/>
        <w:spacing w:after="484" w:line="278" w:lineRule="exact"/>
        <w:ind w:left="880" w:firstLine="720"/>
      </w:pPr>
      <w:r>
        <w:t>U Školi se, u suradnji s osnivačem i tijelima koja financiraju djelatnost Škole, osigurava primjeren p</w:t>
      </w:r>
      <w:r>
        <w:t>rostor za smještaj i zaštitu arhivskog i registratumog gradiva te materijalnu (fizičko-tehničku) zaštitu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15.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Kao primjeren prostor za pohranu arhivskog i registratumog gradiva u Školi će se osigurati suhe i prozračne prostorije zaštićene od</w:t>
      </w:r>
      <w:r>
        <w:t xml:space="preserve"> požara i poplave: udaljene od mjesta otvorenog plamena i od prostorija u kojima se nalaze lakozapaljive tvari, bez vodovodnih, odvodnih, plinskih i električnih instalacija te razvodnih vodova i uređaja centralnog grijanja bez odgovarajuće zaštite.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Kao mat</w:t>
      </w:r>
      <w:r>
        <w:t>erijalna zaštita u Školi se osigurava:</w:t>
      </w:r>
    </w:p>
    <w:p w:rsidR="00862751" w:rsidRDefault="007E6182">
      <w:pPr>
        <w:pStyle w:val="Bodytext20"/>
        <w:shd w:val="clear" w:color="auto" w:fill="auto"/>
        <w:spacing w:line="274" w:lineRule="exact"/>
        <w:ind w:left="2700" w:firstLine="0"/>
      </w:pPr>
      <w:r>
        <w:t>obvezno zaključavanje prostorija pismohrane, zatvaranje prozora i isključivanje strujnog toka kada se u prostoriji ne boravi i radi</w:t>
      </w:r>
    </w:p>
    <w:p w:rsidR="00862751" w:rsidRDefault="007E6182">
      <w:pPr>
        <w:pStyle w:val="Bodytext70"/>
        <w:numPr>
          <w:ilvl w:val="0"/>
          <w:numId w:val="3"/>
        </w:numPr>
        <w:shd w:val="clear" w:color="auto" w:fill="auto"/>
        <w:tabs>
          <w:tab w:val="left" w:pos="2695"/>
        </w:tabs>
        <w:spacing w:before="0"/>
        <w:ind w:left="2700"/>
      </w:pPr>
      <w:r>
        <w:t>redovito čišćenje prostorija i pohranjenog gradiva te prozračivanje prostorija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5"/>
        </w:tabs>
        <w:spacing w:line="274" w:lineRule="exact"/>
        <w:ind w:left="2700" w:hanging="360"/>
        <w:jc w:val="left"/>
      </w:pPr>
      <w:r>
        <w:t>održavanje u prostorijama primjerene temperature od 16 do 20 °C i vlažnosti zraka od 45 do 55%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5"/>
        </w:tabs>
        <w:spacing w:line="274" w:lineRule="exact"/>
        <w:ind w:left="2700" w:hanging="360"/>
        <w:jc w:val="left"/>
      </w:pPr>
      <w:r>
        <w:t>redovito otklanjanje nedostataka koji bi mogli prouzročiti oštećenje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16.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 xml:space="preserve">Prostorije u kojima je pohranjeno gradivo trebaju se opremiti </w:t>
      </w:r>
      <w:r>
        <w:t>odgovarajućim metalnim regalima, policama i ormarima.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 xml:space="preserve">Oprema iz stavka 1. ovoga članka mora biti dovoljno čvrsta i stabilna za potpuno opterećenje gradivom i dovoljno odmaknuta od zidova kako bi se omogućio protok zraka te međusobno razmaknuta za neometan </w:t>
      </w:r>
      <w:r>
        <w:t>prolaz i rukovanje gradivom.</w:t>
      </w:r>
    </w:p>
    <w:p w:rsidR="00862751" w:rsidRDefault="007E6182">
      <w:pPr>
        <w:pStyle w:val="Bodytext20"/>
        <w:shd w:val="clear" w:color="auto" w:fill="auto"/>
        <w:spacing w:line="278" w:lineRule="exact"/>
        <w:ind w:left="4920" w:firstLine="0"/>
        <w:jc w:val="left"/>
      </w:pPr>
      <w:r>
        <w:t>Članak 17.</w:t>
      </w:r>
    </w:p>
    <w:p w:rsidR="00862751" w:rsidRDefault="007E6182">
      <w:pPr>
        <w:pStyle w:val="Bodytext20"/>
        <w:shd w:val="clear" w:color="auto" w:fill="auto"/>
        <w:spacing w:after="271" w:line="278" w:lineRule="exact"/>
        <w:ind w:left="880" w:firstLine="720"/>
      </w:pPr>
      <w:r>
        <w:t>Gradivo u pismohrani treba se uredno odložiti na police ili drugu primjerenu opremu. Gradivo se ne smije držati na podu, stolovima, stolcima ili drugim mjestima odnosno predmetima koji nisu namijenjeni za odlaganje g</w:t>
      </w:r>
      <w:r>
        <w:t>radiva.</w:t>
      </w:r>
    </w:p>
    <w:p w:rsidR="00862751" w:rsidRDefault="007E6182">
      <w:pPr>
        <w:pStyle w:val="Bodytext20"/>
        <w:shd w:val="clear" w:color="auto" w:fill="auto"/>
        <w:spacing w:line="240" w:lineRule="exact"/>
        <w:ind w:left="4920" w:firstLine="0"/>
        <w:jc w:val="left"/>
      </w:pPr>
      <w:r>
        <w:t>Članak 18.</w:t>
      </w:r>
    </w:p>
    <w:p w:rsidR="00862751" w:rsidRDefault="007E6182">
      <w:pPr>
        <w:pStyle w:val="Bodytext20"/>
        <w:shd w:val="clear" w:color="auto" w:fill="auto"/>
        <w:spacing w:after="533" w:line="240" w:lineRule="exact"/>
        <w:ind w:left="880" w:firstLine="720"/>
      </w:pPr>
      <w:r>
        <w:lastRenderedPageBreak/>
        <w:t>U pismohranu mogu dolaziti i boraviti samo ravnatelj, tajnik i radnik pismohrane.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618"/>
        </w:tabs>
        <w:spacing w:after="576" w:line="240" w:lineRule="exact"/>
        <w:ind w:left="1200" w:firstLine="0"/>
      </w:pPr>
      <w:r>
        <w:t>UPORABA GRADIVA U PISMOHRANI</w:t>
      </w:r>
    </w:p>
    <w:p w:rsidR="00862751" w:rsidRDefault="007E6182">
      <w:pPr>
        <w:pStyle w:val="Bodytext20"/>
        <w:shd w:val="clear" w:color="auto" w:fill="auto"/>
        <w:spacing w:line="240" w:lineRule="exact"/>
        <w:ind w:left="4920" w:firstLine="0"/>
        <w:jc w:val="left"/>
      </w:pPr>
      <w:r>
        <w:t>Članak 19.</w:t>
      </w:r>
    </w:p>
    <w:p w:rsidR="00862751" w:rsidRDefault="007E6182">
      <w:pPr>
        <w:pStyle w:val="Bodytext20"/>
        <w:shd w:val="clear" w:color="auto" w:fill="auto"/>
        <w:spacing w:after="194" w:line="240" w:lineRule="exact"/>
        <w:ind w:left="880" w:firstLine="720"/>
      </w:pPr>
      <w:r>
        <w:t>Uporabu gradiva u pismohrani odobrava ravnatelj.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20.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 xml:space="preserve">Gradivo u pismohrani može se rabiti samo uz nazočnost </w:t>
      </w:r>
      <w:r>
        <w:t>ravnatelja (tajnika) ili radnika pismohrane.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Uporaba gradiva u pismohrani ostvaruje se neposrednim uvidom u traženo gradivo, izdavanjem kopija ili izdavanjem izvornika.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Izvorno gradivo može se izdati na privremenu uporabu samo uz odgovarajuću potvrdu (reve</w:t>
      </w:r>
      <w:r>
        <w:t>rs) i obvezan upis u knjigu (dnevnik) izdanog gradiva. Za uvid i izdavanje kopije gradiva dostatan je samo upis u evidenciju.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Revers iz stavka 3. ovoga članka izdaje se u tri primjerka, od kojih: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73"/>
        </w:tabs>
        <w:spacing w:line="274" w:lineRule="exact"/>
        <w:ind w:left="2340" w:firstLine="0"/>
      </w:pPr>
      <w:r>
        <w:t>jedan se primjerak ostavlja na mjestu izdvojenog gradiva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73"/>
        </w:tabs>
        <w:spacing w:line="274" w:lineRule="exact"/>
        <w:ind w:left="2340" w:firstLine="0"/>
      </w:pPr>
      <w:r>
        <w:t>jedan primjerak zadržava ravnatelj (tajnik) ili radnik pismohrane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73"/>
        </w:tabs>
        <w:spacing w:line="274" w:lineRule="exact"/>
        <w:ind w:left="2340" w:firstLine="0"/>
      </w:pPr>
      <w:r>
        <w:t>jedan primjerak zadržava tražitelj gradiva na uporabu.</w:t>
      </w:r>
    </w:p>
    <w:p w:rsidR="00862751" w:rsidRDefault="007E6182">
      <w:pPr>
        <w:pStyle w:val="Bodytext20"/>
        <w:shd w:val="clear" w:color="auto" w:fill="auto"/>
        <w:spacing w:after="240" w:line="274" w:lineRule="exact"/>
        <w:ind w:left="880" w:firstLine="720"/>
      </w:pPr>
      <w:r>
        <w:t>Koris</w:t>
      </w:r>
      <w:r>
        <w:rPr>
          <w:rStyle w:val="Bodytext21"/>
        </w:rPr>
        <w:t>ni</w:t>
      </w:r>
      <w:r>
        <w:t>k gradiva obvezan je gradivo vratiti u roku označenom u reversu. Nakon povratka gradivo se vraća na ranije mjesto, a primjerci r</w:t>
      </w:r>
      <w:r>
        <w:t>eversa se poništavaju.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21.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Uporabu gradiva osobama izvan Škole koje za to imaju pravni interes, odobrava ravnatelj Škole prema pisanom zahtjevu tih osoba.</w:t>
      </w:r>
    </w:p>
    <w:p w:rsidR="00862751" w:rsidRDefault="007E6182">
      <w:pPr>
        <w:pStyle w:val="Bodytext20"/>
        <w:shd w:val="clear" w:color="auto" w:fill="auto"/>
        <w:spacing w:after="244" w:line="274" w:lineRule="exact"/>
        <w:ind w:left="880" w:firstLine="720"/>
      </w:pPr>
      <w:r>
        <w:t>Ravnatelj može uskratiti zainteresiranim osobama uporabu gradiva samo u slučajevima propisanim</w:t>
      </w:r>
      <w:r>
        <w:t xml:space="preserve"> zakonom.</w:t>
      </w:r>
    </w:p>
    <w:p w:rsidR="00862751" w:rsidRDefault="007E6182">
      <w:pPr>
        <w:pStyle w:val="Bodytext20"/>
        <w:shd w:val="clear" w:color="auto" w:fill="auto"/>
        <w:spacing w:line="269" w:lineRule="exact"/>
        <w:ind w:left="4920" w:firstLine="0"/>
        <w:jc w:val="left"/>
      </w:pPr>
      <w:r>
        <w:t>Članak 22.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720"/>
      </w:pPr>
      <w:r>
        <w:t>Krajem svake školske godine ili prije ulaganja novoga gradiva u pismohranu treba se obaviti provjera je li tijekom prethodnoga razdoblja gradivo dano na privremenu uporabu vraćeno u pismohranu.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720"/>
      </w:pPr>
      <w:r>
        <w:t>Provjeru iz stavka 1. ovoga članka obavlj</w:t>
      </w:r>
      <w:r>
        <w:t>a ravnatelj (tajnik) ili radnik u pismohrani.</w:t>
      </w:r>
    </w:p>
    <w:p w:rsidR="00862751" w:rsidRDefault="007E6182">
      <w:pPr>
        <w:pStyle w:val="Bodytext20"/>
        <w:shd w:val="clear" w:color="auto" w:fill="auto"/>
        <w:spacing w:after="236" w:line="269" w:lineRule="exact"/>
        <w:ind w:left="880" w:firstLine="720"/>
      </w:pPr>
      <w:r>
        <w:t>Ako se uoči da posuđeno gradivo nije vraćeno, ravnatelj (tajnik) ili radnik u pismohrani dužan je poduzeti mjere za povrat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23.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 xml:space="preserve">Svaka osoba koja gradivo pravodobno ne vrati u pismohranu, gradivo </w:t>
      </w:r>
      <w:r>
        <w:t>ošteti ili uništi, odnosno na drugi način zlouporabi posuđeno gradivo, odgovorna je za nadoknadu štete Školi prema Zakonu o obveznim odnosima.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604"/>
        </w:tabs>
        <w:spacing w:after="488"/>
        <w:ind w:left="1600" w:right="5180" w:hanging="500"/>
        <w:jc w:val="left"/>
      </w:pPr>
      <w:r>
        <w:t>ODABIRANJE I IZLUČIVANJE GRADIVA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24.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Odabiranje i izlučivanje gradiva kojemu je prema propisima isteklo vr</w:t>
      </w:r>
      <w:r>
        <w:t>ijeme čuvanja, obavlja se u Školi redovito, a najkasnije do pet godina od posljednjega postupka odabiranja i izlučivanja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Gradivo se smije odabrati i izlučiti samo ako je sređeno i popisano u skladu s odredbama ovoga pravilnika.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lastRenderedPageBreak/>
        <w:t>Odabiranje i izluči</w:t>
      </w:r>
      <w:r>
        <w:t>vanje gradiva obavlja se prema Pravilniku o vrednovanju te postupku odabiranja i izlučivanja arhivskog gradiva te popisu iz članka 1. stavka 2. ovoga pravilnika.</w:t>
      </w:r>
    </w:p>
    <w:p w:rsidR="00862751" w:rsidRDefault="007E6182">
      <w:pPr>
        <w:pStyle w:val="Bodytext20"/>
        <w:shd w:val="clear" w:color="auto" w:fill="auto"/>
        <w:spacing w:after="480" w:line="274" w:lineRule="exact"/>
        <w:ind w:left="880" w:firstLine="720"/>
      </w:pPr>
      <w:r>
        <w:t>Popis iz članka 1. stavka 2. ovoga pravilnika obvezno se dopunjuje, mijenja ili usklađuje kada</w:t>
      </w:r>
      <w:r>
        <w:t xml:space="preserve"> se u radu i poslovanju Škole pojave vrste i oblici gradiva koje postojeći popis ne sadrži, kada se mijenja struktura gradiva ili kada nastanu razlozi za promjenu rokova čuvanja gradiva.</w:t>
      </w:r>
    </w:p>
    <w:p w:rsidR="00862751" w:rsidRDefault="007E6182">
      <w:pPr>
        <w:pStyle w:val="Bodytext20"/>
        <w:shd w:val="clear" w:color="auto" w:fill="auto"/>
        <w:spacing w:line="274" w:lineRule="exact"/>
        <w:ind w:left="4920" w:firstLine="0"/>
        <w:jc w:val="left"/>
      </w:pPr>
      <w:r>
        <w:t>Članak 25.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Rokovi čuvanja gradiva trebaju se odrediti: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74" w:lineRule="exact"/>
        <w:ind w:left="2680" w:hanging="340"/>
      </w:pPr>
      <w:r>
        <w:t xml:space="preserve">prema </w:t>
      </w:r>
      <w:r>
        <w:t>propisima kojima su određeni rokovi čuvanja gradiva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74" w:lineRule="exact"/>
        <w:ind w:left="2680" w:hanging="340"/>
      </w:pPr>
      <w:r>
        <w:t>prema potrebi čuvanja gradiva u svezi sa zaštitom prava i interesa Škole, njenog osnivača, učenika, roditelja i skrbnika te radnika Škole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74" w:lineRule="exact"/>
        <w:ind w:left="2680" w:hanging="340"/>
      </w:pPr>
      <w:r>
        <w:t xml:space="preserve">prema ocjeni iskoristivosti gradiva u svezi s radom i poslovanjem </w:t>
      </w:r>
      <w:r>
        <w:t>Škole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74" w:lineRule="exact"/>
        <w:ind w:left="2680" w:hanging="340"/>
      </w:pPr>
      <w:r>
        <w:t>prema informacijskoj vrijednosti gradiva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after="484" w:line="274" w:lineRule="exact"/>
        <w:ind w:left="2680" w:hanging="340"/>
      </w:pPr>
      <w:r>
        <w:t>prema vrijednosti gradiva kao izvora za povijesna, znanstvena, stručna ili druga istraživanja.</w:t>
      </w:r>
    </w:p>
    <w:p w:rsidR="00862751" w:rsidRDefault="007E6182">
      <w:pPr>
        <w:pStyle w:val="Bodytext20"/>
        <w:shd w:val="clear" w:color="auto" w:fill="auto"/>
        <w:spacing w:line="269" w:lineRule="exact"/>
        <w:ind w:left="4920" w:firstLine="0"/>
        <w:jc w:val="left"/>
      </w:pPr>
      <w:r>
        <w:t>Članak 26.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720"/>
      </w:pPr>
      <w:r>
        <w:t>Rokovi čuvanja gradiva prema popisu iz članka 1. stavka 2. ovoga pravilnika počinju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0"/>
        <w:jc w:val="left"/>
      </w:pPr>
      <w:r>
        <w:t>teći: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69" w:lineRule="exact"/>
        <w:ind w:left="2680" w:hanging="340"/>
      </w:pPr>
      <w:r>
        <w:t xml:space="preserve">kod uredskih </w:t>
      </w:r>
      <w:r>
        <w:t>knjiga i evidencija: od kraja godine posljednjega upisa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69" w:lineRule="exact"/>
        <w:ind w:left="2680" w:hanging="340"/>
      </w:pPr>
      <w:r>
        <w:t>kod vođenja postupaka: od kraja godine u kojoj je postupak okončan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69" w:lineRule="exact"/>
        <w:ind w:left="2680" w:hanging="340"/>
      </w:pPr>
      <w:r>
        <w:t xml:space="preserve">kod tješenja, dopusnica, odobrenja, potvrda s ograničenim trajanjem: od kraja godine u kojoj su rješenja, dopusnice, odobrenja ili </w:t>
      </w:r>
      <w:r>
        <w:t>potvrde prestale vrijediti ili su se prestale primjenjivati</w:t>
      </w:r>
    </w:p>
    <w:p w:rsidR="00862751" w:rsidRDefault="007E6182">
      <w:pPr>
        <w:pStyle w:val="Bodytext20"/>
        <w:shd w:val="clear" w:color="auto" w:fill="auto"/>
        <w:tabs>
          <w:tab w:val="left" w:pos="9021"/>
        </w:tabs>
        <w:spacing w:line="269" w:lineRule="exact"/>
        <w:ind w:left="2680" w:firstLine="0"/>
      </w:pPr>
      <w:r>
        <w:t>kod računovodstvene i knjigovodstvene dokumentacije:</w:t>
      </w:r>
      <w:r>
        <w:tab/>
        <w:t>od dana</w:t>
      </w:r>
    </w:p>
    <w:p w:rsidR="00862751" w:rsidRDefault="007E6182">
      <w:pPr>
        <w:pStyle w:val="Bodytext20"/>
        <w:shd w:val="clear" w:color="auto" w:fill="auto"/>
        <w:spacing w:line="269" w:lineRule="exact"/>
        <w:ind w:left="2680" w:firstLine="0"/>
      </w:pPr>
      <w:r>
        <w:t>prihvaćanja završnog računa za godinu na koju se ta dokumentacija odnosi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line="269" w:lineRule="exact"/>
        <w:ind w:left="2680" w:hanging="340"/>
      </w:pPr>
      <w:r>
        <w:t>kod personalnih listova: od godine nastanka personalnog lista</w:t>
      </w:r>
    </w:p>
    <w:p w:rsidR="00862751" w:rsidRDefault="007E6182">
      <w:pPr>
        <w:pStyle w:val="Bodytext20"/>
        <w:numPr>
          <w:ilvl w:val="0"/>
          <w:numId w:val="3"/>
        </w:numPr>
        <w:shd w:val="clear" w:color="auto" w:fill="auto"/>
        <w:tabs>
          <w:tab w:val="left" w:pos="2696"/>
        </w:tabs>
        <w:spacing w:after="480" w:line="269" w:lineRule="exact"/>
        <w:ind w:left="2680" w:hanging="340"/>
      </w:pPr>
      <w:r>
        <w:t>kod ostalog gradiva: od kraja godine u kojoj je gradivo nastalo.</w:t>
      </w:r>
    </w:p>
    <w:p w:rsidR="00862751" w:rsidRDefault="007E6182">
      <w:pPr>
        <w:pStyle w:val="Bodytext20"/>
        <w:shd w:val="clear" w:color="auto" w:fill="auto"/>
        <w:spacing w:line="269" w:lineRule="exact"/>
        <w:ind w:left="4920" w:firstLine="0"/>
        <w:jc w:val="left"/>
      </w:pPr>
      <w:r>
        <w:t>Članak 27.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720"/>
      </w:pPr>
      <w:r>
        <w:t>Postupak za izlučivanje gradiva pokreće ravnatelj Škole.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720"/>
      </w:pPr>
      <w:r>
        <w:t xml:space="preserve">Zaključkom o pokretanju postupka za izlučivanje ravnatelj utvrđuje iz kojega će se gradiva izvršiti izlučivanje i određuje </w:t>
      </w:r>
      <w:r>
        <w:t>tko će i kada provesti postupak izlučivanja.</w:t>
      </w:r>
    </w:p>
    <w:p w:rsidR="00862751" w:rsidRDefault="007E6182">
      <w:pPr>
        <w:pStyle w:val="Bodytext20"/>
        <w:shd w:val="clear" w:color="auto" w:fill="auto"/>
        <w:spacing w:line="302" w:lineRule="exact"/>
        <w:ind w:left="880" w:firstLine="720"/>
      </w:pPr>
      <w:r>
        <w:t>Za izlučivanje gradiva ravnatelj može odrediti pojedinog radnika Škole ili tročlano povjerenstvo.</w:t>
      </w:r>
    </w:p>
    <w:p w:rsidR="00862751" w:rsidRDefault="007E6182">
      <w:pPr>
        <w:pStyle w:val="Bodytext20"/>
        <w:shd w:val="clear" w:color="auto" w:fill="auto"/>
        <w:spacing w:after="244" w:line="278" w:lineRule="exact"/>
        <w:ind w:left="880" w:firstLine="720"/>
      </w:pPr>
      <w:r>
        <w:t>Radnik ili povjerenstvo iz stavka 3. ovoga članka dužno je pripraviti prijedlog za izlučivanje gradiva. Prijedlog</w:t>
      </w:r>
      <w:r>
        <w:t xml:space="preserve"> mora sadržavati podatke o stvaratelju gradiva, opis gradiva iz kojega se treba izvršiti izlučivanje, podatke o starosti gradiva odnosno vrijeme nastanka, podatke o namjeravanom vremenu i mjestu izlučivanja i uništavanja gradiva te obrazloženje provođenja </w:t>
      </w:r>
      <w:r>
        <w:t>postupka. Prijedlogu se treba priložiti popis gradiva koje se treba izlučiti.</w:t>
      </w:r>
    </w:p>
    <w:p w:rsidR="00862751" w:rsidRDefault="007E6182">
      <w:pPr>
        <w:pStyle w:val="Bodytext20"/>
        <w:shd w:val="clear" w:color="auto" w:fill="auto"/>
        <w:spacing w:line="274" w:lineRule="exact"/>
        <w:ind w:left="4900" w:firstLine="0"/>
        <w:jc w:val="left"/>
      </w:pPr>
      <w:r>
        <w:t>Članak 28.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Prijedlog za izlučivanje gradiva Škola dostavlja Državnom arhivu u Zadru (u daljem tekstu: Državni arhiv).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Državni arhiv donosi rješenje kojim prijedlog prihvaća i odo</w:t>
      </w:r>
      <w:r>
        <w:t>brava predloženo izlučivanje u cijelosti ili djelomično ili odbija prijedlog.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>Nakon primitka rješenja Državnog arhiva kojim je odobreno predloženo izlučivanje, ravnatelj Škole donosi rješenje o izlučivanju i uništenju izlučenog gradiva.</w:t>
      </w:r>
    </w:p>
    <w:p w:rsidR="00862751" w:rsidRDefault="007E6182">
      <w:pPr>
        <w:pStyle w:val="Bodytext20"/>
        <w:shd w:val="clear" w:color="auto" w:fill="auto"/>
        <w:spacing w:after="236" w:line="274" w:lineRule="exact"/>
        <w:ind w:left="880" w:firstLine="720"/>
      </w:pPr>
      <w:r>
        <w:t>O postupku izlučiva</w:t>
      </w:r>
      <w:r>
        <w:t xml:space="preserve">nja odnosno uništenja izlučenog gradiva sastavlja se zapisnik. Jedan </w:t>
      </w:r>
      <w:r>
        <w:lastRenderedPageBreak/>
        <w:t>primjerak zapisnika dostavlja se Državnom arhivu.</w:t>
      </w:r>
    </w:p>
    <w:p w:rsidR="00862751" w:rsidRDefault="007E6182">
      <w:pPr>
        <w:pStyle w:val="Bodytext20"/>
        <w:shd w:val="clear" w:color="auto" w:fill="auto"/>
        <w:spacing w:line="278" w:lineRule="exact"/>
        <w:ind w:left="4900" w:firstLine="0"/>
        <w:jc w:val="left"/>
      </w:pPr>
      <w:r>
        <w:t>Članak 29.</w:t>
      </w:r>
    </w:p>
    <w:p w:rsidR="00862751" w:rsidRDefault="007E6182">
      <w:pPr>
        <w:pStyle w:val="Bodytext20"/>
        <w:shd w:val="clear" w:color="auto" w:fill="auto"/>
        <w:spacing w:after="240" w:line="278" w:lineRule="exact"/>
        <w:ind w:left="880" w:firstLine="720"/>
      </w:pPr>
      <w:r>
        <w:t xml:space="preserve">Kada gradivo koje se izlučuje odnosno uništava, sadrži povjerljive ili osobne podatke, uništavanje gradiva treba obaviti tako </w:t>
      </w:r>
      <w:r>
        <w:t>da se trećima onemogući dostupnost tih podataka.</w:t>
      </w:r>
    </w:p>
    <w:p w:rsidR="00862751" w:rsidRDefault="007E6182">
      <w:pPr>
        <w:pStyle w:val="Bodytext20"/>
        <w:shd w:val="clear" w:color="auto" w:fill="auto"/>
        <w:spacing w:line="278" w:lineRule="exact"/>
        <w:ind w:left="4900" w:firstLine="0"/>
        <w:jc w:val="left"/>
      </w:pPr>
      <w:r>
        <w:t>Članak 30.</w:t>
      </w:r>
    </w:p>
    <w:p w:rsidR="00862751" w:rsidRDefault="007E6182">
      <w:pPr>
        <w:pStyle w:val="Bodytext20"/>
        <w:shd w:val="clear" w:color="auto" w:fill="auto"/>
        <w:spacing w:after="480" w:line="278" w:lineRule="exact"/>
        <w:ind w:left="880" w:firstLine="720"/>
      </w:pPr>
      <w:r>
        <w:t>Izlučivanje i uništavanje gradiva evidentira se u ispravama iz članka 13. ovoga pravilnika.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594"/>
        </w:tabs>
        <w:spacing w:after="484" w:line="278" w:lineRule="exact"/>
        <w:ind w:left="1600" w:right="4480"/>
        <w:jc w:val="left"/>
      </w:pPr>
      <w:r>
        <w:t>PREDAJA GRADIVA OVLAŠTENOM DRŽAVNOM ARHIVU</w:t>
      </w:r>
    </w:p>
    <w:p w:rsidR="00862751" w:rsidRDefault="007E6182">
      <w:pPr>
        <w:pStyle w:val="Bodytext20"/>
        <w:shd w:val="clear" w:color="auto" w:fill="auto"/>
        <w:spacing w:line="274" w:lineRule="exact"/>
        <w:ind w:left="4900" w:firstLine="0"/>
        <w:jc w:val="left"/>
      </w:pPr>
      <w:r>
        <w:t>Članak 31.</w:t>
      </w:r>
    </w:p>
    <w:p w:rsidR="00862751" w:rsidRDefault="007E6182">
      <w:pPr>
        <w:pStyle w:val="Bodytext20"/>
        <w:shd w:val="clear" w:color="auto" w:fill="auto"/>
        <w:spacing w:line="274" w:lineRule="exact"/>
        <w:ind w:left="880" w:firstLine="720"/>
      </w:pPr>
      <w:r>
        <w:t xml:space="preserve">Gradivo koje Školi više nije potrebno u radu i </w:t>
      </w:r>
      <w:r>
        <w:t>poslovanju, Škola će predati Državnom arhivu na način i u postupku propisanom Zakonom o arhivskom gradivu i arhivima i Pravilnikom o predaji arhivskog gradiva arhivima.</w:t>
      </w:r>
    </w:p>
    <w:p w:rsidR="00862751" w:rsidRDefault="007E6182">
      <w:pPr>
        <w:pStyle w:val="Bodytext20"/>
        <w:shd w:val="clear" w:color="auto" w:fill="auto"/>
        <w:spacing w:after="267" w:line="274" w:lineRule="exact"/>
        <w:ind w:left="880" w:firstLine="720"/>
      </w:pPr>
      <w:r>
        <w:t>Škola će predati arhivsko gradivo Državnom arhivu najkasnije u roku 30 godina od dana n</w:t>
      </w:r>
      <w:r>
        <w:t>astanka gradiva, odnosno ranije kada se o tome sporazume Državni arhiv i Škola ili kada je to prijeko potrebno radi očuvanja arhivskog gradiva.</w:t>
      </w:r>
    </w:p>
    <w:p w:rsidR="00862751" w:rsidRDefault="007E6182">
      <w:pPr>
        <w:pStyle w:val="Bodytext20"/>
        <w:shd w:val="clear" w:color="auto" w:fill="auto"/>
        <w:spacing w:after="193" w:line="240" w:lineRule="exact"/>
        <w:ind w:left="4900" w:firstLine="0"/>
        <w:jc w:val="left"/>
      </w:pPr>
      <w:r>
        <w:t>Članak 32.</w:t>
      </w:r>
    </w:p>
    <w:p w:rsidR="00862751" w:rsidRDefault="007E6182">
      <w:pPr>
        <w:pStyle w:val="Bodytext20"/>
        <w:shd w:val="clear" w:color="auto" w:fill="auto"/>
        <w:spacing w:line="269" w:lineRule="exact"/>
        <w:ind w:left="880" w:firstLine="720"/>
      </w:pPr>
      <w:r>
        <w:t>Škola će Državnom arhivu predati gradivo nakon provedenog postupka odabiranja i izlučivanja, u izvorn</w:t>
      </w:r>
      <w:r>
        <w:t>iku, pripremljeno i tehnički uređeno, označeno, popisano i u zaokruženim cjelinama za određeno razdoblje nastanka gradiva.</w:t>
      </w:r>
    </w:p>
    <w:p w:rsidR="00862751" w:rsidRDefault="007E6182">
      <w:pPr>
        <w:pStyle w:val="Bodytext20"/>
        <w:shd w:val="clear" w:color="auto" w:fill="auto"/>
        <w:spacing w:after="263" w:line="269" w:lineRule="exact"/>
        <w:ind w:left="880" w:firstLine="720"/>
      </w:pPr>
      <w:r>
        <w:t>O predaji gradiva Škole Državnom arhivu sastavlja se zapisnik, čiji je sastavni dio popis predanoga gradiva.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564"/>
        </w:tabs>
        <w:spacing w:line="240" w:lineRule="exact"/>
        <w:ind w:left="880" w:firstLine="0"/>
      </w:pPr>
      <w:r>
        <w:t xml:space="preserve">ODGOVORNOST RADNIKA </w:t>
      </w:r>
      <w:r>
        <w:t>ŠKOLE</w:t>
      </w:r>
    </w:p>
    <w:p w:rsidR="00862751" w:rsidRDefault="007E6182">
      <w:pPr>
        <w:pStyle w:val="Bodytext20"/>
        <w:shd w:val="clear" w:color="auto" w:fill="auto"/>
        <w:spacing w:line="240" w:lineRule="exact"/>
        <w:ind w:left="880" w:firstLine="720"/>
      </w:pPr>
      <w:r>
        <w:t xml:space="preserve">ZA </w:t>
      </w:r>
      <w:r>
        <w:rPr>
          <w:lang w:val="de-DE" w:eastAsia="de-DE" w:bidi="de-DE"/>
        </w:rPr>
        <w:t xml:space="preserve">REGISTRATURNO </w:t>
      </w:r>
      <w:r>
        <w:t>I ARHIVSKO GRADIVO</w:t>
      </w:r>
    </w:p>
    <w:p w:rsidR="00862751" w:rsidRDefault="007E6182">
      <w:pPr>
        <w:pStyle w:val="Bodytext20"/>
        <w:shd w:val="clear" w:color="auto" w:fill="auto"/>
        <w:spacing w:line="278" w:lineRule="exact"/>
        <w:ind w:left="4900" w:firstLine="0"/>
        <w:jc w:val="left"/>
      </w:pPr>
      <w:r>
        <w:t>Članak 33.</w:t>
      </w:r>
    </w:p>
    <w:p w:rsidR="00862751" w:rsidRDefault="007E6182">
      <w:pPr>
        <w:pStyle w:val="Bodytext20"/>
        <w:shd w:val="clear" w:color="auto" w:fill="auto"/>
        <w:spacing w:line="278" w:lineRule="exact"/>
        <w:ind w:left="880" w:firstLine="720"/>
      </w:pPr>
      <w:r>
        <w:t>Za pravilan ustroj i rad pisarnice i pismohrane Škole odgovoran je ravnatelj.</w:t>
      </w:r>
    </w:p>
    <w:p w:rsidR="00862751" w:rsidRDefault="007E6182">
      <w:pPr>
        <w:pStyle w:val="Bodytext20"/>
        <w:shd w:val="clear" w:color="auto" w:fill="auto"/>
        <w:spacing w:after="236" w:line="278" w:lineRule="exact"/>
        <w:ind w:left="880" w:firstLine="720"/>
      </w:pPr>
      <w:r>
        <w:t>Za pravilno obavljanje poslova u pisarnici odgovorni su radnici kojima je to obveza prema ugovoru o radu.</w:t>
      </w:r>
    </w:p>
    <w:p w:rsidR="00862751" w:rsidRDefault="007E6182">
      <w:pPr>
        <w:pStyle w:val="Bodytext20"/>
        <w:shd w:val="clear" w:color="auto" w:fill="auto"/>
        <w:ind w:left="4900" w:firstLine="0"/>
        <w:jc w:val="left"/>
      </w:pPr>
      <w:r>
        <w:t>Članak 34.</w:t>
      </w:r>
    </w:p>
    <w:p w:rsidR="00862751" w:rsidRDefault="007E6182">
      <w:pPr>
        <w:pStyle w:val="Bodytext20"/>
        <w:shd w:val="clear" w:color="auto" w:fill="auto"/>
        <w:ind w:left="880" w:firstLine="720"/>
      </w:pPr>
      <w:r>
        <w:t>Nastavni</w:t>
      </w:r>
      <w:r>
        <w:t>ci su odgovorni za registratumo i arhivsko gradivo koje nastane u okviru njihova rada, od trenutka zaprimanja i obrade do predaje na dalje čuvanje.</w:t>
      </w:r>
    </w:p>
    <w:p w:rsidR="00862751" w:rsidRDefault="007E6182">
      <w:pPr>
        <w:pStyle w:val="Bodytext20"/>
        <w:shd w:val="clear" w:color="auto" w:fill="auto"/>
        <w:spacing w:after="248"/>
        <w:ind w:left="880" w:firstLine="720"/>
      </w:pPr>
      <w:r>
        <w:t>Ostali radnici Škole odgovorni su za registratumo i arhivsko gradivo za koje su zaduženi.</w:t>
      </w:r>
    </w:p>
    <w:p w:rsidR="00862751" w:rsidRDefault="007E6182">
      <w:pPr>
        <w:pStyle w:val="Bodytext20"/>
        <w:shd w:val="clear" w:color="auto" w:fill="auto"/>
        <w:spacing w:line="274" w:lineRule="exact"/>
        <w:ind w:left="4900" w:firstLine="0"/>
        <w:jc w:val="left"/>
      </w:pPr>
      <w:r>
        <w:t>Članak 35.</w:t>
      </w:r>
    </w:p>
    <w:p w:rsidR="00862751" w:rsidRDefault="007E6182">
      <w:pPr>
        <w:pStyle w:val="Bodytext20"/>
        <w:shd w:val="clear" w:color="auto" w:fill="auto"/>
        <w:spacing w:after="473" w:line="274" w:lineRule="exact"/>
        <w:ind w:left="880" w:firstLine="720"/>
      </w:pPr>
      <w:r>
        <w:t>Radnici</w:t>
      </w:r>
      <w:r>
        <w:t xml:space="preserve"> koji postupe suprotno člancima 33. i 34. ovoga pravilnika, odgovorni su za povrjedu radne obveze prema odredbama Zakona o radu i Zakona o obveznim odnosima.</w:t>
      </w:r>
    </w:p>
    <w:p w:rsidR="00862751" w:rsidRDefault="007E6182">
      <w:pPr>
        <w:pStyle w:val="Bodytext20"/>
        <w:numPr>
          <w:ilvl w:val="0"/>
          <w:numId w:val="1"/>
        </w:numPr>
        <w:shd w:val="clear" w:color="auto" w:fill="auto"/>
        <w:tabs>
          <w:tab w:val="left" w:pos="1598"/>
        </w:tabs>
        <w:spacing w:after="244"/>
        <w:ind w:left="1600" w:right="5720" w:hanging="500"/>
        <w:jc w:val="left"/>
      </w:pPr>
      <w:r>
        <w:t>PRIJELAZNE I ZAVRŠNE ODREDBE</w:t>
      </w:r>
    </w:p>
    <w:p w:rsidR="00862751" w:rsidRDefault="007E6182">
      <w:pPr>
        <w:pStyle w:val="Bodytext20"/>
        <w:shd w:val="clear" w:color="auto" w:fill="auto"/>
        <w:spacing w:line="278" w:lineRule="exact"/>
        <w:ind w:left="4900" w:firstLine="0"/>
        <w:jc w:val="left"/>
      </w:pPr>
      <w:r>
        <w:t>Članak 36.</w:t>
      </w:r>
    </w:p>
    <w:p w:rsidR="00862751" w:rsidRDefault="007E6182">
      <w:pPr>
        <w:pStyle w:val="Bodytext20"/>
        <w:shd w:val="clear" w:color="auto" w:fill="auto"/>
        <w:spacing w:after="484" w:line="278" w:lineRule="exact"/>
        <w:ind w:left="880" w:firstLine="720"/>
      </w:pPr>
      <w:r>
        <w:t>Jedan primjerak ovoga pravilnika mora biti trajno istaknut</w:t>
      </w:r>
      <w:r>
        <w:t xml:space="preserve"> na vidljivom mjestu u </w:t>
      </w:r>
      <w:r>
        <w:lastRenderedPageBreak/>
        <w:t>pisarnici.</w:t>
      </w:r>
    </w:p>
    <w:p w:rsidR="00862751" w:rsidRDefault="007E6182">
      <w:pPr>
        <w:pStyle w:val="Bodytext20"/>
        <w:shd w:val="clear" w:color="auto" w:fill="auto"/>
        <w:spacing w:line="274" w:lineRule="exact"/>
        <w:ind w:left="4900" w:firstLine="0"/>
        <w:jc w:val="left"/>
      </w:pPr>
      <w:r>
        <w:t>Članak 38.</w:t>
      </w:r>
    </w:p>
    <w:p w:rsidR="00862751" w:rsidRDefault="007E6182">
      <w:pPr>
        <w:pStyle w:val="Bodytext20"/>
        <w:shd w:val="clear" w:color="auto" w:fill="auto"/>
        <w:spacing w:after="1325" w:line="274" w:lineRule="exact"/>
        <w:ind w:left="880" w:firstLine="720"/>
      </w:pPr>
      <w:r>
        <w:t>Ovaj pravilnik stupa na snagu danom objave na oglasnoj ploči Škole, a primjenjuje se nakon dobivanja suglasnosti Državnoga arhiva ili istekom roka iz članka 17. stavka 3. Pravilnika o zaštiti i čuvanju arhivskog</w:t>
      </w:r>
      <w:r>
        <w:t xml:space="preserve"> i registratumog gradiva izvan arhiva.</w:t>
      </w:r>
    </w:p>
    <w:p w:rsidR="00862751" w:rsidRDefault="007E6182">
      <w:pPr>
        <w:framePr w:h="1507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5pt;height:74.9pt">
            <v:imagedata r:id="rId7" r:href="rId8"/>
          </v:shape>
        </w:pict>
      </w:r>
    </w:p>
    <w:p w:rsidR="00862751" w:rsidRDefault="00862751">
      <w:pPr>
        <w:rPr>
          <w:sz w:val="2"/>
          <w:szCs w:val="2"/>
        </w:rPr>
      </w:pPr>
    </w:p>
    <w:p w:rsidR="00862751" w:rsidRDefault="007E6182">
      <w:pPr>
        <w:pStyle w:val="Bodytext20"/>
        <w:shd w:val="clear" w:color="auto" w:fill="auto"/>
        <w:spacing w:before="1529" w:after="258" w:line="240" w:lineRule="exact"/>
        <w:ind w:left="880" w:firstLine="0"/>
        <w:jc w:val="left"/>
      </w:pPr>
      <w:r>
        <w:t>PRAVILNIK OBJAVLJEN NA OGLASNOJ PLOČI 05. SVIBNJA 2008.</w:t>
      </w:r>
    </w:p>
    <w:p w:rsidR="00862751" w:rsidRDefault="007E6182">
      <w:pPr>
        <w:pStyle w:val="Heading20"/>
        <w:keepNext/>
        <w:keepLines/>
        <w:shd w:val="clear" w:color="auto" w:fill="auto"/>
        <w:spacing w:before="0" w:line="500" w:lineRule="exact"/>
        <w:ind w:left="2040"/>
      </w:pPr>
      <w:bookmarkStart w:id="1" w:name="bookmark2"/>
      <w:r>
        <w:rPr>
          <w:rStyle w:val="Heading2TimesNewRoman19ptNotItalicSpacing0pt"/>
          <w:rFonts w:eastAsia="Gulim"/>
        </w:rPr>
        <w:t xml:space="preserve">V- </w:t>
      </w:r>
      <w:r>
        <w:t>7cb(o?</w:t>
      </w:r>
      <w:bookmarkEnd w:id="1"/>
    </w:p>
    <w:p w:rsidR="00862751" w:rsidRDefault="007E6182">
      <w:pPr>
        <w:pStyle w:val="Heading40"/>
        <w:keepNext/>
        <w:keepLines/>
        <w:shd w:val="clear" w:color="auto" w:fill="auto"/>
        <w:spacing w:after="84" w:line="240" w:lineRule="exact"/>
        <w:ind w:left="1520"/>
      </w:pPr>
      <w:bookmarkStart w:id="2" w:name="bookmark3"/>
      <w:r>
        <w:t xml:space="preserve">POSEBAN POPIS ARHIVSKOG I </w:t>
      </w:r>
      <w:r>
        <w:t>REGISTRATURNOG GRADIVA</w:t>
      </w:r>
      <w:bookmarkEnd w:id="2"/>
    </w:p>
    <w:p w:rsidR="00862751" w:rsidRDefault="007E6182">
      <w:pPr>
        <w:pStyle w:val="Heading40"/>
        <w:keepNext/>
        <w:keepLines/>
        <w:shd w:val="clear" w:color="auto" w:fill="auto"/>
        <w:spacing w:after="598" w:line="240" w:lineRule="exact"/>
        <w:ind w:left="3860"/>
      </w:pPr>
      <w:bookmarkStart w:id="3" w:name="bookmark4"/>
      <w:r>
        <w:t>S ROKOVIMA ČUVANJA</w:t>
      </w:r>
      <w:bookmarkEnd w:id="3"/>
    </w:p>
    <w:p w:rsidR="00862751" w:rsidRDefault="007E6182">
      <w:pPr>
        <w:pStyle w:val="Bodytext20"/>
        <w:shd w:val="clear" w:color="auto" w:fill="auto"/>
        <w:tabs>
          <w:tab w:val="left" w:pos="7443"/>
        </w:tabs>
        <w:spacing w:line="518" w:lineRule="exact"/>
        <w:ind w:left="1880" w:firstLine="0"/>
      </w:pPr>
      <w:r>
        <w:rPr>
          <w:rStyle w:val="Bodytext21"/>
        </w:rPr>
        <w:t>VRSTE GRADIVA</w:t>
      </w:r>
      <w:r>
        <w:rPr>
          <w:rStyle w:val="Bodytext21"/>
        </w:rPr>
        <w:tab/>
        <w:t>ROK ČUVANJA</w:t>
      </w:r>
    </w:p>
    <w:p w:rsidR="00862751" w:rsidRDefault="007E6182">
      <w:pPr>
        <w:pStyle w:val="Bodytext20"/>
        <w:numPr>
          <w:ilvl w:val="0"/>
          <w:numId w:val="4"/>
        </w:numPr>
        <w:shd w:val="clear" w:color="auto" w:fill="auto"/>
        <w:tabs>
          <w:tab w:val="left" w:pos="1530"/>
        </w:tabs>
        <w:spacing w:line="518" w:lineRule="exact"/>
        <w:ind w:left="1160" w:firstLine="0"/>
      </w:pPr>
      <w:r>
        <w:t>STATUSNA OBILJEŽJA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4"/>
        <w:gridCol w:w="1454"/>
      </w:tblGrid>
      <w:tr w:rsidR="0086275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Osnivački akti (odluke, rješenja, ugovori)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Akti o statusnim promjenama (podjeli, spajanju, pripajanju)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 xml:space="preserve">Zahtjev i iješenje o odobrenju početka rada </w:t>
            </w:r>
            <w:r>
              <w:rPr>
                <w:rStyle w:val="Bodytext22"/>
              </w:rPr>
              <w:t>(obavljanja djelatnosti)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Zahtjevi i rješenja o upisu u sudski registar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Prijava i obavijest o razvrstavanju poslovnog subjekta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Odluke o zabrani obavljanja djelatnosti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Odluka o prestanku Škole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 xml:space="preserve">Presude, rješenja ili </w:t>
            </w:r>
            <w:r>
              <w:rPr>
                <w:rStyle w:val="Bodytext22"/>
              </w:rPr>
              <w:t>odluke o ukidanju Škole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Bodytext22"/>
              </w:rPr>
              <w:t>Akti o promjeni podataka o nazivu, sjedištu, djelatnosti i si.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9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</w:tbl>
    <w:p w:rsidR="00862751" w:rsidRDefault="00862751">
      <w:pPr>
        <w:framePr w:w="7229" w:hSpace="893" w:wrap="notBeside" w:vAnchor="text" w:hAnchor="text" w:xAlign="center" w:y="1"/>
        <w:rPr>
          <w:sz w:val="2"/>
          <w:szCs w:val="2"/>
        </w:rPr>
      </w:pPr>
    </w:p>
    <w:p w:rsidR="00862751" w:rsidRDefault="00862751">
      <w:pPr>
        <w:rPr>
          <w:sz w:val="2"/>
          <w:szCs w:val="2"/>
        </w:rPr>
      </w:pPr>
    </w:p>
    <w:p w:rsidR="00862751" w:rsidRDefault="007E6182">
      <w:pPr>
        <w:pStyle w:val="Bodytext20"/>
        <w:numPr>
          <w:ilvl w:val="0"/>
          <w:numId w:val="4"/>
        </w:numPr>
        <w:shd w:val="clear" w:color="auto" w:fill="auto"/>
        <w:tabs>
          <w:tab w:val="left" w:pos="1557"/>
        </w:tabs>
        <w:spacing w:before="259" w:line="240" w:lineRule="exact"/>
        <w:ind w:left="1160" w:firstLine="0"/>
      </w:pPr>
      <w:r>
        <w:t>OPĆI AKTI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0"/>
        <w:gridCol w:w="1454"/>
      </w:tblGrid>
      <w:tr w:rsidR="0086275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lastRenderedPageBreak/>
              <w:t>Statut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Pravilnik o radu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Pravilnik o zaštiti od požara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Pravilnik o zaštiti na radu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Pravilnik o školskom redu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Pravilnik o radu školske knjižnice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Poslovnik o radu kolegijalnih tijela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Pravilnik o promicanju spoznaje o štetnosti uporabe duhanskih proizvoda za zdravlje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Pravilnik o zaštiti i obradi arhivskog i registratumog gradiva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Odluke kojima se na opći način uređuju odnosi u Školi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751" w:rsidRDefault="007E6182">
            <w:pPr>
              <w:pStyle w:val="Bodytext20"/>
              <w:framePr w:w="7224" w:hSpace="88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</w:tbl>
    <w:p w:rsidR="00862751" w:rsidRDefault="00862751">
      <w:pPr>
        <w:framePr w:w="7224" w:hSpace="888" w:wrap="notBeside" w:vAnchor="text" w:hAnchor="text" w:xAlign="center" w:y="1"/>
        <w:rPr>
          <w:sz w:val="2"/>
          <w:szCs w:val="2"/>
        </w:rPr>
      </w:pPr>
    </w:p>
    <w:p w:rsidR="00862751" w:rsidRDefault="00862751">
      <w:pPr>
        <w:rPr>
          <w:sz w:val="2"/>
          <w:szCs w:val="2"/>
        </w:rPr>
      </w:pPr>
    </w:p>
    <w:p w:rsidR="00862751" w:rsidRDefault="007E6182">
      <w:pPr>
        <w:pStyle w:val="Bodytext20"/>
        <w:numPr>
          <w:ilvl w:val="0"/>
          <w:numId w:val="4"/>
        </w:numPr>
        <w:shd w:val="clear" w:color="auto" w:fill="auto"/>
        <w:tabs>
          <w:tab w:val="left" w:pos="1538"/>
        </w:tabs>
        <w:spacing w:before="211" w:line="240" w:lineRule="exact"/>
        <w:ind w:left="1060" w:firstLine="0"/>
      </w:pPr>
      <w:r>
        <w:t>UPRAVA I POSLOVODSTVO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4"/>
        <w:gridCol w:w="1454"/>
      </w:tblGrid>
      <w:tr w:rsidR="008627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Prijedlozi osnivaču o imenovanju članova Školskog odbora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Odluka osnivača o imenovanju članova Školskog odbora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 xml:space="preserve">Zapisnik o konstituiranju Školskog </w:t>
            </w:r>
            <w:r>
              <w:rPr>
                <w:rStyle w:val="Bodytext22"/>
              </w:rPr>
              <w:t>odbora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Odluke osnivača o razrješenju članova Školskog odbora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Prijedlog prosvjetnog inspektora za raspuštanje Školskog odbora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 xml:space="preserve">Rješenje Ureda državne uprave u Županiji (Gradskog ureda za obrazovanje i šport Grada Zagreba) o </w:t>
            </w:r>
            <w:r>
              <w:rPr>
                <w:rStyle w:val="Bodytext22"/>
              </w:rPr>
              <w:t>raspuštanju Školskog odbora i imenovanju povjerenstva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29" w:hSpace="8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</w:tbl>
    <w:p w:rsidR="00862751" w:rsidRDefault="00862751">
      <w:pPr>
        <w:framePr w:w="7229" w:hSpace="878" w:wrap="notBeside" w:vAnchor="text" w:hAnchor="text" w:xAlign="center" w:y="1"/>
        <w:rPr>
          <w:sz w:val="2"/>
          <w:szCs w:val="2"/>
        </w:rPr>
      </w:pPr>
    </w:p>
    <w:p w:rsidR="00862751" w:rsidRDefault="00862751">
      <w:pPr>
        <w:rPr>
          <w:sz w:val="2"/>
          <w:szCs w:val="2"/>
        </w:rPr>
      </w:pPr>
    </w:p>
    <w:p w:rsidR="00862751" w:rsidRDefault="00862751">
      <w:pPr>
        <w:rPr>
          <w:sz w:val="2"/>
          <w:szCs w:val="2"/>
        </w:rPr>
        <w:sectPr w:rsidR="00862751">
          <w:type w:val="continuous"/>
          <w:pgSz w:w="11900" w:h="16840"/>
          <w:pgMar w:top="1301" w:right="1406" w:bottom="1441" w:left="444" w:header="0" w:footer="3" w:gutter="0"/>
          <w:cols w:space="720"/>
          <w:noEndnote/>
          <w:docGrid w:linePitch="360"/>
        </w:sectPr>
      </w:pPr>
    </w:p>
    <w:p w:rsidR="00862751" w:rsidRDefault="00862751">
      <w:pPr>
        <w:spacing w:line="360" w:lineRule="exact"/>
      </w:pPr>
      <w:r>
        <w:lastRenderedPageBreak/>
        <w:pict>
          <v:shape id="_x0000_s1031" type="#_x0000_t202" style="position:absolute;margin-left:43.2pt;margin-top:0;width:361.7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4"/>
                    <w:gridCol w:w="1459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19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Odluka o raspisivanju natječaja i tekst natječaja za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80" w:lineRule="exact"/>
                          <w:ind w:left="2080" w:firstLine="0"/>
                          <w:jc w:val="left"/>
                        </w:pPr>
                        <w:r>
                          <w:rPr>
                            <w:rStyle w:val="Bodytext2Gulim4ptItalic"/>
                            <w:vertAlign w:val="subscript"/>
                          </w:rPr>
                          <w:t>t</w:t>
                        </w:r>
                        <w:r>
                          <w:rPr>
                            <w:rStyle w:val="Bodytext2Georgia4ptBold"/>
                          </w:rPr>
                          <w:t xml:space="preserve"> V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imenovanje ravnatelja Škole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Odluka o imenovanju ravnatelja Škole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Obavijest kandidatima </w:t>
                        </w:r>
                        <w:r>
                          <w:rPr>
                            <w:rStyle w:val="Bodytext22"/>
                          </w:rPr>
                          <w:t>prijavljenima na natječaj o rezultatima izbora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>Tužbe i presude o preispitivanju valjanosti odluka o imenovanju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Prijedlog prosvjetnog inspektora o razrješenju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Odluka o razrješenju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Tužba i presuda o pobijanju odluke o razrješenju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o imenovanju vršitelja dužnosti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o imenovanju zamjenika ravnatelja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o imenovanju voditelja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229.45pt;width:138.25pt;height:14.9pt;z-index:251657733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IV. RAD I POSLOVANJE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43.7pt;margin-top:256.55pt;width:361.45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4"/>
                    <w:gridCol w:w="1454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Godišnji plan i</w:t>
                        </w:r>
                        <w:r>
                          <w:rPr>
                            <w:rStyle w:val="Bodytext22"/>
                          </w:rPr>
                          <w:t xml:space="preserve"> program rada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Nastavni planovi i programi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Programi izvannastavnih i drugih aktivnosti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Programi obrazovanja odraslih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Izvješća o radu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sa sjednica kolegijalnih tijela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Statistička izvješća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i rješenja tijela upravnog i stručnog nadzora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Prigovori, žalbe i tužbe protiv akata tijela upravnog i stručnog nadzora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Isprave o priznanjima, zahvalama i nagradama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o preuzimanju dužnosti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Akti o </w:t>
                        </w:r>
                        <w:r>
                          <w:rPr>
                            <w:rStyle w:val="Bodytext22"/>
                          </w:rPr>
                          <w:t>osiguranju osoba i imovine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nakon isteka police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Zahtjevi za izdavanje duplikata školskih isprava i drugih javnih isprava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1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Kaznene prijave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(po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završetku)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Prekršajne prijave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(po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završetku)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Parnični predmeti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pet </w:t>
                        </w:r>
                        <w:r>
                          <w:rPr>
                            <w:rStyle w:val="Bodytext22"/>
                          </w:rPr>
                          <w:t>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Prijedlozi za ovrhu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Javnobilježnički akti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2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Punomoći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jedna god. (po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isteku)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o upisu u zemljišne knjige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i sporazumi o poslovnoj suradnji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558" w:lineRule="exact"/>
      </w:pPr>
    </w:p>
    <w:p w:rsidR="00862751" w:rsidRDefault="00862751">
      <w:pPr>
        <w:rPr>
          <w:sz w:val="2"/>
          <w:szCs w:val="2"/>
        </w:rPr>
        <w:sectPr w:rsidR="00862751">
          <w:pgSz w:w="11900" w:h="16840"/>
          <w:pgMar w:top="1339" w:right="2222" w:bottom="1339" w:left="1576" w:header="0" w:footer="3" w:gutter="0"/>
          <w:cols w:space="720"/>
          <w:noEndnote/>
          <w:docGrid w:linePitch="360"/>
        </w:sectPr>
      </w:pPr>
    </w:p>
    <w:p w:rsidR="00862751" w:rsidRDefault="00862751">
      <w:pPr>
        <w:spacing w:line="360" w:lineRule="exact"/>
      </w:pPr>
      <w:r>
        <w:lastRenderedPageBreak/>
        <w:pict>
          <v:shape id="_x0000_s1034" type="#_x0000_t202" style="position:absolute;margin-left:39.35pt;margin-top:0;width:361.45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9"/>
                    <w:gridCol w:w="1450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88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najmu i zakupu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302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nakon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prestanka ug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djelu i autorskom djelu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nakon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prestanka ug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školovanju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i odluke u svezi s nabavom roba i usluga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četiri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Zapisnici </w:t>
                        </w:r>
                        <w:r>
                          <w:rPr>
                            <w:rStyle w:val="Bodytext22"/>
                          </w:rPr>
                          <w:t>i bilješke o školskim manifestacijama i posjetima uglednih osoba i stranaca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Podnesci koji se odnose na komunikaciju s trećima u svezi s radom i poslovanjem Škole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198.5pt;width:280.8pt;height:15.8pt;z-index:251657736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V. PEDAGOŠKA DOKUMENTACIJA I EVIDENCIJA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9.85pt;margin-top:226.55pt;width:361.45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4"/>
                    <w:gridCol w:w="1454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Matična knjiga (matica) </w:t>
                        </w:r>
                        <w:r>
                          <w:rPr>
                            <w:rStyle w:val="Bodytext22"/>
                          </w:rPr>
                          <w:t>učenika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Razredna knjiga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Ljetopisi (spomenice) Škole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9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Svjedodžbe i uvjerenja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(po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završetku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školovanja)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>Knjiga matične evidencije odraslih u programima osposobljavanja i usavršavanja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04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Prijelaznica - izvod iz </w:t>
                        </w:r>
                        <w:r>
                          <w:rPr>
                            <w:rStyle w:val="Bodytext22"/>
                          </w:rPr>
                          <w:t>matične ili razredne knjige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 (po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završetku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školovanja)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Dnevnik rada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deset god.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Pregled rada izvannastavnih aktivnosti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Zapisnik o razrednom, predmetnom, dopunskom, razlikovnom i popravnom ispitu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Zapisnik o polaganju </w:t>
                        </w:r>
                        <w:r>
                          <w:rPr>
                            <w:rStyle w:val="Bodytext22"/>
                          </w:rPr>
                          <w:t>mature ili završnog ispita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Knjiga evidencije zamjene nenazočnih nastavnika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o završetku srednjeg školovanja u vremenu kraćem od propisanog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Prijavnica na natječaj za upis u Školu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Upisnica u Školu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pet </w:t>
                        </w:r>
                        <w:r>
                          <w:rPr>
                            <w:rStyle w:val="Bodytext22"/>
                          </w:rPr>
                          <w:t>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Prijavnica za polaganje predmetnog ispita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Prijavnica za polaganje popravnog ispita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Rješenje o promjeni programa ili o prelasku učenika u Školu iz druge škole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Rješenja o priznavanju inozemne školske isprave radi </w:t>
                        </w:r>
                        <w:r>
                          <w:rPr>
                            <w:rStyle w:val="Bodytext22"/>
                          </w:rPr>
                          <w:t>nastavka školovanja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Zahtjev i odluka o polaganju ispita pred povjerenstvom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o obrazovanju učenika s teškoćama u razvoju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8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Akti (prijedlozi, zaključci, rješenja) doneseni u postupku izricanja pedagoških mjera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506" w:lineRule="exact"/>
      </w:pPr>
    </w:p>
    <w:p w:rsidR="00862751" w:rsidRDefault="00862751">
      <w:pPr>
        <w:rPr>
          <w:sz w:val="2"/>
          <w:szCs w:val="2"/>
        </w:rPr>
        <w:sectPr w:rsidR="00862751">
          <w:pgSz w:w="11900" w:h="16840"/>
          <w:pgMar w:top="1344" w:right="2246" w:bottom="1344" w:left="1628" w:header="0" w:footer="3" w:gutter="0"/>
          <w:cols w:space="720"/>
          <w:noEndnote/>
          <w:docGrid w:linePitch="360"/>
        </w:sectPr>
      </w:pPr>
    </w:p>
    <w:p w:rsidR="00862751" w:rsidRDefault="00862751">
      <w:pPr>
        <w:spacing w:line="360" w:lineRule="exact"/>
      </w:pPr>
      <w:r>
        <w:lastRenderedPageBreak/>
        <w:pict>
          <v:shape id="_x0000_s1037" type="#_x0000_t202" style="position:absolute;margin-left:43.7pt;margin-top:0;width:361.7pt;height:.05pt;z-index:25165773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4"/>
                    <w:gridCol w:w="1459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8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nastavničkog vijeća o oslobađanju učenika od obveze svladavanja pojedinih nastavnih sadržaja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Evidencija o ispitima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Statistički pregledi i izvješća o učenicima, nastavnicima i </w:t>
                        </w:r>
                        <w:r>
                          <w:rPr>
                            <w:rStyle w:val="Bodytext22"/>
                          </w:rPr>
                          <w:t>sredstvima rada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Izvješća ispitnih odbora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Spiskovi učenika o upisu u Školu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jedna god.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Matični dosjei učenika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Izvješća ispitnih odbora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Oglasna knjiga za učenike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s roditeljskih sastanaka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5 </w:t>
                        </w:r>
                        <w:r>
                          <w:rPr>
                            <w:rStyle w:val="Bodytext22"/>
                          </w:rPr>
                          <w:t>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Fotografije, filmovi i drugi zapisi o radu Škole, učenicima, nastavnicima i si.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Školske publikacije, novine i si.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Dokumentacija pedagoške službe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242.9pt;width:113.3pt;height:15.35pt;z-index:251657739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VI. RADNI ODNOSI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2.25pt;margin-top:270.5pt;width:362.4pt;height:.05pt;z-index:2516577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89"/>
                    <w:gridCol w:w="1459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radu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o civilnoj službi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Natječaji i oglasi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Obavijesti kandidatima o rezultatima izbora iz natječaja i oglasa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after="60"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Jedna</w:t>
                        </w:r>
                      </w:p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before="60"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Volonterski ugovor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o rasporedu radnog vremena - radnih obveza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Odluke o prekovremenom radu i preraspodjeli </w:t>
                        </w:r>
                        <w:r>
                          <w:rPr>
                            <w:rStyle w:val="Bodytext22"/>
                          </w:rPr>
                          <w:t>radnog vremena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Prijave za polaganje stručnog ispita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Programi pripravničkog stažiranja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Plan i raspored godišnjih odmora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Zahtjevi i odluke o godišnjem odmoru, plaćenom i neplaćenom dopustu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Rješenja </w:t>
                        </w:r>
                        <w:r>
                          <w:rPr>
                            <w:rStyle w:val="Bodytext22"/>
                          </w:rPr>
                          <w:t>o skraćenom radnom vremenu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Odluka o privremenom premještaju trudnice ili žene koja doji dijete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2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Akti o obračunu i isplati plaća, nadoknada plaća i drugih novčanih isplata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Odluke i zahtjevi o nadoknadi štete u svezi s radnim </w:t>
                        </w:r>
                        <w:r>
                          <w:rPr>
                            <w:rStyle w:val="Bodytext22"/>
                          </w:rPr>
                          <w:t>odnosom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o redovitom ili izvanrednom otkazu ugovora o radu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Upozorenja zbog kršenja radnih obveza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Akti u svezi sa savjetovanjem ravnatelja i radničkog vijeća ili sindikata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o štrajku u Školi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8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Odluka </w:t>
                        </w:r>
                        <w:r>
                          <w:rPr>
                            <w:rStyle w:val="Bodytext22"/>
                          </w:rPr>
                          <w:t>(rješenje) o imenovanju radnika za primanje i rješavanje pritužbi u svezi sa zaštitom radnika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549" w:lineRule="exact"/>
      </w:pPr>
    </w:p>
    <w:p w:rsidR="00862751" w:rsidRDefault="00862751">
      <w:pPr>
        <w:rPr>
          <w:sz w:val="2"/>
          <w:szCs w:val="2"/>
        </w:rPr>
        <w:sectPr w:rsidR="00862751">
          <w:pgSz w:w="11900" w:h="16840"/>
          <w:pgMar w:top="1350" w:right="2264" w:bottom="1350" w:left="1530" w:header="0" w:footer="3" w:gutter="0"/>
          <w:cols w:space="720"/>
          <w:noEndnote/>
          <w:docGrid w:linePitch="360"/>
        </w:sectPr>
      </w:pPr>
    </w:p>
    <w:p w:rsidR="00862751" w:rsidRDefault="00862751">
      <w:pPr>
        <w:spacing w:line="360" w:lineRule="exact"/>
      </w:pPr>
      <w:r>
        <w:lastRenderedPageBreak/>
        <w:pict>
          <v:shape id="_x0000_s1040" type="#_x0000_t202" style="position:absolute;margin-left:52.3pt;margin-top:0;width:361.9pt;height:.05pt;z-index:25165774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4"/>
                    <w:gridCol w:w="1464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Isprave o zdravstvenim pregledima radnika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Odluke (rješenja) o udaljavanju </w:t>
                        </w:r>
                        <w:r>
                          <w:rPr>
                            <w:rStyle w:val="Bodytext22"/>
                          </w:rPr>
                          <w:t>nastavnika iz odgojno- -obrazovnog rada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Isprave o stručnom usavršavanju i napredovanju nastavnika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o položenim stručnim ispitima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Ponude za promjene ugovora o radu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Obavijesti, odluke i sporazumi o prestanku </w:t>
                        </w:r>
                        <w:r>
                          <w:rPr>
                            <w:rStyle w:val="Bodytext22"/>
                          </w:rPr>
                          <w:t>ugovora o radu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Zahtjevi za zaštitu prava radnika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Matična knjiga radnika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Osobni dosjei radnika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Evidencija radnih knjižica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Ostala evidencija o radnicima (izostanci, zakašnjenja)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Evidencija bolovanja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 xml:space="preserve">pet </w:t>
                        </w:r>
                        <w:r>
                          <w:rPr>
                            <w:rStyle w:val="Bodytext22"/>
                          </w:rPr>
                          <w:t>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Predmeti u svezi s osposobljavanjem i usavršavanjem radnika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Ostali dokumenti u svezi s radnim odnosima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.55pt;margin-top:272.15pt;width:282.5pt;height:15.1pt;z-index:251657742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VII. MIROVINSKO I ZDRAVSTVENO OSIGURANJE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1.85pt;margin-top:300pt;width:361.45pt;height:.05pt;z-index:25165774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4"/>
                    <w:gridCol w:w="1454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5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Prijave radnika Hrvatskom zavodu za mirovinsko osiguranje i Hrvatskom </w:t>
                        </w:r>
                        <w:r>
                          <w:rPr>
                            <w:rStyle w:val="Bodytext22"/>
                          </w:rPr>
                          <w:t>zavodu za zdravstveno osiguranje te odjave radnika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i odluke o ostvarivanju prava radnika iz zdravstvenog i mirovinskog osiguranja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Dopisivanje u svezi s pravima i obvezama radnika i mirovinskog i zdravstvenog osiguranja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05pt;margin-top:410.9pt;width:272.9pt;height:16.3pt;z-index:251657744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VIII. ZAŠTITA NA RADU I ZAŠTITA OD POŽARA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51.1pt;margin-top:439.45pt;width:362.15pt;height:.05pt;z-index:25165774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84"/>
                    <w:gridCol w:w="1459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Procjena opasnosti na radnim mjestima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Programi osposobljavanja radnika za rad na siguran način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Obavijesti i upute radnicima o opasnostima i štetnostima ugovorenih poslova u svezi sa </w:t>
                        </w:r>
                        <w:r>
                          <w:rPr>
                            <w:rStyle w:val="Bodytext22"/>
                          </w:rPr>
                          <w:t>sigurnosti i zdravljem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5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Planovi evakuacije i spašavanja učenika i radnika u izvanrednim okolnostima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Obavijesti inspekciji rada o smrtnoj, težoj ili skupnoj ozljedi radnika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Evidencija o radnicima osposobljenima za rad na siguran način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Evidencija o strojevima i uređajima s povećanim opasnostima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Evidencija o ozljedama na radu i slučajevima profesionalnih bolesti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Knjiga nadzora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>Godišnje izvješće o ozljedama i slučajevima profesionalnih bolesti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520" w:lineRule="exact"/>
      </w:pPr>
    </w:p>
    <w:p w:rsidR="00862751" w:rsidRDefault="00862751">
      <w:pPr>
        <w:rPr>
          <w:sz w:val="2"/>
          <w:szCs w:val="2"/>
        </w:rPr>
        <w:sectPr w:rsidR="00862751">
          <w:pgSz w:w="11900" w:h="16840"/>
          <w:pgMar w:top="1283" w:right="2277" w:bottom="1283" w:left="1338" w:header="0" w:footer="3" w:gutter="0"/>
          <w:cols w:space="720"/>
          <w:noEndnote/>
          <w:docGrid w:linePitch="360"/>
        </w:sectPr>
      </w:pPr>
    </w:p>
    <w:p w:rsidR="00862751" w:rsidRDefault="00862751">
      <w:pPr>
        <w:spacing w:line="360" w:lineRule="exact"/>
      </w:pPr>
      <w:r>
        <w:lastRenderedPageBreak/>
        <w:pict>
          <v:shape id="_x0000_s1045" type="#_x0000_t202" style="position:absolute;margin-left:43.9pt;margin-top:0;width:362.4pt;height:.05pt;z-index:25165774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89"/>
                    <w:gridCol w:w="1459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o osnivanju i radu odbora za zaštitu na radu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i rješenja inspekcije rada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Rješenja o razvrstavanju školskih objekata prema ugroženosti od požara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i rješenja u provođenju nadzora u svezi sa zaštitom od požara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Isprave u svezi s osposobljavanjem radnika za zaštitu od požara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Dokumentacija u svezi s održavanjem i osiguravanjem strojeva, uređaja i si.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5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Ostala </w:t>
                        </w:r>
                        <w:r>
                          <w:rPr>
                            <w:rStyle w:val="Bodytext22"/>
                          </w:rPr>
                          <w:t>dokumentacija u svezi sa zaštitom na radu i zaštitom od požara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05pt;margin-top:198.5pt;width:324.7pt;height:16.05pt;z-index:251657747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IX. INVESTICIJE, IZGRADNJA I ODRŽAVANJE OBJEKATA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2pt;margin-top:227.05pt;width:363.35pt;height:.05pt;z-index:2516577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98"/>
                    <w:gridCol w:w="1469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Investicijski programi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Odluke o izgradnji inv. objekata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Urbanističko-tehnički uvjeti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Podatci o </w:t>
                        </w:r>
                        <w:r>
                          <w:rPr>
                            <w:rStyle w:val="Bodytext22"/>
                          </w:rPr>
                          <w:t>ispitivanju zemljišta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Projekti sa svom pratećom dokumentacijom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Suglasnost nadležnih tijela za projekt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Dokumenti o pravu korištenja zemljišta za izgradnju objekata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Rješenje o odobrenju gradnje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Ponude izvođača radova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Dokumentacija o postupku izbora izvođača radova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Projektni zadatci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projektiranju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izvođenju radova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Ugovori o kupnji, zamjeni i drugim raspolaganjima i opterećenjima na nekretninama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Atesti o ispitivanju materijala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Građevinske knjige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Dnevnici rada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Dopisivanje investitora s projektantom i izvođačem radova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7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Uporabna dozvola sa zapisnikom o tehničkom pregledu objekta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59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Tehnička dokumentacija koja</w:t>
                        </w:r>
                        <w:r>
                          <w:rPr>
                            <w:rStyle w:val="Bodytext22"/>
                          </w:rPr>
                          <w:t xml:space="preserve"> se odnosi na investicijska sredstva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0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Dokumentacija u svezi s popravkom, adaptacijom i održavanjem zgrada, objekata (ponude, situacije, ugovori o radu, zapisnici o prijamu i si.)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10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Projekti adaptacija i dogradnja s cjelokupnom dokumentacij </w:t>
                        </w:r>
                        <w:r>
                          <w:rPr>
                            <w:rStyle w:val="Bodytext22"/>
                          </w:rPr>
                          <w:t>om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o preuzimanju trajne imovine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57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93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Dokumentacija u svezi s održavanjem i popravcima električnih instalacija, vodovodnih instalacija, instalacija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62751" w:rsidRDefault="0086275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544" w:lineRule="exact"/>
      </w:pPr>
    </w:p>
    <w:p w:rsidR="00862751" w:rsidRDefault="00862751">
      <w:pPr>
        <w:rPr>
          <w:sz w:val="2"/>
          <w:szCs w:val="2"/>
        </w:rPr>
        <w:sectPr w:rsidR="00862751">
          <w:pgSz w:w="11900" w:h="16840"/>
          <w:pgMar w:top="1326" w:right="2278" w:bottom="1326" w:left="1496" w:header="0" w:footer="3" w:gutter="0"/>
          <w:cols w:space="720"/>
          <w:noEndnote/>
          <w:docGrid w:linePitch="360"/>
        </w:sectPr>
      </w:pPr>
    </w:p>
    <w:p w:rsidR="00862751" w:rsidRDefault="007E6182">
      <w:pPr>
        <w:pStyle w:val="Bodytext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5451"/>
        </w:tabs>
        <w:spacing w:after="2" w:line="240" w:lineRule="exact"/>
        <w:ind w:left="920"/>
      </w:pPr>
      <w:r>
        <w:rPr>
          <w:rStyle w:val="Bodytext81"/>
        </w:rPr>
        <w:lastRenderedPageBreak/>
        <w:t xml:space="preserve">grijanja, telefonskih </w:t>
      </w:r>
      <w:r>
        <w:rPr>
          <w:rStyle w:val="Bodytext81"/>
        </w:rPr>
        <w:t>instalacija</w:t>
      </w:r>
      <w:r>
        <w:tab/>
      </w:r>
    </w:p>
    <w:p w:rsidR="00862751" w:rsidRDefault="00862751">
      <w:pPr>
        <w:pStyle w:val="Bodytext20"/>
        <w:shd w:val="clear" w:color="auto" w:fill="auto"/>
        <w:spacing w:line="240" w:lineRule="exact"/>
        <w:ind w:firstLine="0"/>
        <w:jc w:val="left"/>
      </w:pPr>
      <w:r>
        <w:pict>
          <v:shape id="_x0000_s1048" type="#_x0000_t202" style="position:absolute;margin-left:334.3pt;margin-top:-16.8pt;width:49.2pt;height:14.9pt;z-index:-125829376;mso-wrap-distance-left:61.9pt;mso-wrap-distance-right:5pt;mso-wrap-distance-bottom:8.1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8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8Exact"/>
                    </w:rPr>
                    <w:t>10 godina</w:t>
                  </w:r>
                </w:p>
              </w:txbxContent>
            </v:textbox>
            <w10:wrap type="square" side="left" anchorx="margin"/>
          </v:shape>
        </w:pict>
      </w:r>
      <w:r w:rsidR="007E6182">
        <w:t>X. FINANCIJSKO I MATERIJALNO POSLOVANJE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794"/>
        <w:gridCol w:w="1474"/>
      </w:tblGrid>
      <w:tr w:rsidR="00862751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Prijedlog financijskog plana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Financijski plan i njegove promjene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Godišnji obračun i periodični obračuni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 xml:space="preserve">Isplatne liste plaća, analitička evidencija plaća, dnevnica i </w:t>
            </w:r>
            <w:r>
              <w:rPr>
                <w:rStyle w:val="Bodytext22"/>
              </w:rPr>
              <w:t>honorara za koje se plaćaju obvezni doprinosi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ind w:firstLine="0"/>
            </w:pPr>
            <w:r>
              <w:rPr>
                <w:rStyle w:val="Bodytext22"/>
              </w:rPr>
              <w:t>Poslovne knjige (glavna knjiga, dnevnik, pomoćne knjige)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11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Knjiga inventara osnovnih sredstava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10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Knjiga prihoda i rashoda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Analitika dobavljača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 xml:space="preserve">Analitika osnovnih </w:t>
            </w:r>
            <w:r>
              <w:rPr>
                <w:rStyle w:val="Bodytext22"/>
              </w:rPr>
              <w:t>sredstava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Knjiga blagajne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trajno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Kartoteka materijalnog knjigovodstva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9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Porezni obračuni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10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840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Dopisivanje s tijelima državne uprave i lokalne samouprave te bankom i FINOM u svezi s korištenjem sredstava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69" w:lineRule="exact"/>
              <w:ind w:firstLine="0"/>
            </w:pPr>
            <w:r>
              <w:rPr>
                <w:rStyle w:val="Bodytext22"/>
              </w:rPr>
              <w:t xml:space="preserve">Zapisnici i </w:t>
            </w:r>
            <w:r>
              <w:rPr>
                <w:rStyle w:val="Bodytext22"/>
              </w:rPr>
              <w:t>rješenja nadležnih tijela nadzora u svezi s financijskim poslovanjem Škole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10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Kartoteka troškova i realizacije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Kartoteka inventara osnovnih sredstava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10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Kartoteka sitnog inventara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 xml:space="preserve">Knjiga i kartoteka potrošnog </w:t>
            </w:r>
            <w:r>
              <w:rPr>
                <w:rStyle w:val="Bodytext22"/>
              </w:rPr>
              <w:t>materijala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Nalozi za knjiženje s pratećom dokumentacijom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Ulazni i izlazni računi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Knjiga ulaznih i izlaznih računa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Obračun kamata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Obračun amortizacije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Blagajnička izvješća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Mjesečna izvješća o bolovanjima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69" w:lineRule="exact"/>
              <w:ind w:firstLine="0"/>
            </w:pPr>
            <w:r>
              <w:rPr>
                <w:rStyle w:val="Bodytext22"/>
              </w:rPr>
              <w:t>Nalozi za sve vrste isplata: računa, ugovora, honorara, pretplata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Nalozi i zahtjevi za refunđiranje plaća, naknade plaća i bolovanja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Administrativne zabrane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 xml:space="preserve">Knjiga naloga za </w:t>
            </w:r>
            <w:r>
              <w:rPr>
                <w:rStyle w:val="Bodytext22"/>
              </w:rPr>
              <w:t>korištenje motornih vozila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52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Putni nalozi i obračuni troškova putovanja i izvješća sa službenih putovanja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Nalozi za isplatu prijevoznih troškova za kupljenu i prodanu robu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Isplaćene akontacije plaća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pet godina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 xml:space="preserve">Kopije </w:t>
            </w:r>
            <w:r>
              <w:rPr>
                <w:rStyle w:val="Bodytext22"/>
              </w:rPr>
              <w:t>ulaza robe i pregled utroška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dvije godine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Kopije povratnica materijala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dvije godine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Kopije potvrda o prijamu robe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dvije godine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Kopije obračunskih kalkulacija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dvije godine</w:t>
            </w:r>
          </w:p>
        </w:tc>
      </w:tr>
      <w:tr w:rsidR="00862751">
        <w:tblPrEx>
          <w:tblCellMar>
            <w:top w:w="0" w:type="dxa"/>
            <w:bottom w:w="0" w:type="dxa"/>
          </w:tblCellMar>
        </w:tblPrEx>
        <w:trPr>
          <w:trHeight w:hRule="exact" w:val="312"/>
          <w:jc w:val="right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Bodytext22"/>
              </w:rPr>
              <w:t>Opomene za isplatu potraživanja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751" w:rsidRDefault="007E6182">
            <w:pPr>
              <w:pStyle w:val="Bodytext20"/>
              <w:framePr w:w="726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tri godine</w:t>
            </w:r>
          </w:p>
        </w:tc>
      </w:tr>
    </w:tbl>
    <w:p w:rsidR="00862751" w:rsidRDefault="00862751">
      <w:pPr>
        <w:framePr w:w="7267" w:wrap="notBeside" w:vAnchor="text" w:hAnchor="text" w:xAlign="right" w:y="1"/>
        <w:rPr>
          <w:sz w:val="2"/>
          <w:szCs w:val="2"/>
        </w:rPr>
      </w:pPr>
    </w:p>
    <w:p w:rsidR="00862751" w:rsidRDefault="00862751">
      <w:pPr>
        <w:rPr>
          <w:sz w:val="2"/>
          <w:szCs w:val="2"/>
        </w:rPr>
      </w:pPr>
    </w:p>
    <w:p w:rsidR="00862751" w:rsidRDefault="00862751">
      <w:pPr>
        <w:rPr>
          <w:sz w:val="2"/>
          <w:szCs w:val="2"/>
        </w:rPr>
        <w:sectPr w:rsidR="00862751">
          <w:pgSz w:w="11900" w:h="16840"/>
          <w:pgMar w:top="1344" w:right="2282" w:bottom="1344" w:left="1593" w:header="0" w:footer="3" w:gutter="0"/>
          <w:cols w:space="720"/>
          <w:noEndnote/>
          <w:docGrid w:linePitch="360"/>
        </w:sectPr>
      </w:pPr>
    </w:p>
    <w:p w:rsidR="00862751" w:rsidRDefault="00862751">
      <w:pPr>
        <w:spacing w:line="360" w:lineRule="exact"/>
      </w:pPr>
      <w:r>
        <w:lastRenderedPageBreak/>
        <w:pict>
          <v:shape id="_x0000_s1049" type="#_x0000_t202" style="position:absolute;margin-left:43.7pt;margin-top:0;width:361.7pt;height:.05pt;z-index:25165774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79"/>
                    <w:gridCol w:w="1454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Izvješće o</w:t>
                        </w:r>
                        <w:r>
                          <w:rPr>
                            <w:rStyle w:val="Bodytext22"/>
                          </w:rPr>
                          <w:t xml:space="preserve"> stanju suglasnosti salda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Nalozi za nabavu potrošnog materijala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8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Prodajni i kontrolni blokovi te pomoćni obračuni i si. isprave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sedam god.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Kompleti izvješća komisije za popis s popisnim listovima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57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Kopije zahtjeva, </w:t>
                        </w:r>
                        <w:r>
                          <w:rPr>
                            <w:rStyle w:val="Bodytext22"/>
                          </w:rPr>
                          <w:t>naruđžaba za nabavu sitnog materijala i si.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.05pt;margin-top:116.4pt;width:234.5pt;height:14.85pt;z-index:251657750;mso-wrap-distance-left:5pt;mso-wrap-distance-right:5pt;mso-position-horizontal-relative:margin" filled="f" stroked="f">
            <v:textbox style="mso-fit-shape-to-text:t" inset="0,0,0,0">
              <w:txbxContent>
                <w:p w:rsidR="00862751" w:rsidRDefault="007E6182">
                  <w:pPr>
                    <w:pStyle w:val="Bodytext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XI. UREDSKO I ARHIVSKO POSLOVANJE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43.7pt;margin-top:143.75pt;width:361.9pt;height:.05pt;z-index:25165775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784"/>
                    <w:gridCol w:w="1454"/>
                  </w:tblGrid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Rješenje o kategorizaciji Škole kao stvaratelja arhivskog gradiva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Urudžbeni zapisnici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Arhivska knjiga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Liste kategorija registratumog </w:t>
                        </w:r>
                        <w:r>
                          <w:rPr>
                            <w:rStyle w:val="Bodytext22"/>
                          </w:rPr>
                          <w:t>gradiva s rokovima čuvanja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Dokumenti o odabiranju i izlučivanju arhivskog i registratumog gradiva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Zapisnici o pregledu arhivskog i registratumog gradiva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Popis pečata i štambilja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Kontrola poštarine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pet godina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Poštanske i </w:t>
                        </w:r>
                        <w:r>
                          <w:rPr>
                            <w:rStyle w:val="Bodytext22"/>
                          </w:rPr>
                          <w:t>dostavne knjige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Šifre podružnica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trajno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Ostala pomoćna evidencija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Dopisivanje u svezi s uredskim poslovanjem, telefonska služba, kurirska služba, pošta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Pismena u prilogu kojih se dostavljaju razni zahtjevi za uplate, </w:t>
                        </w:r>
                        <w:r>
                          <w:rPr>
                            <w:rStyle w:val="Bodytext22"/>
                          </w:rPr>
                          <w:t>isplate, suglasnosti, izvješća i si.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tri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Razne kopije potvrda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Sporedni izborni materijali (glasački listići, anketni listići i si.)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jedna god.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7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>Ostalo dopisivanje vezano uz uredsko i arhivsko poslovanje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  <w:tr w:rsidR="008627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2"/>
                          </w:rPr>
                          <w:t xml:space="preserve">Priznanice za </w:t>
                        </w:r>
                        <w:r>
                          <w:rPr>
                            <w:rStyle w:val="Bodytext22"/>
                          </w:rPr>
                          <w:t>izgubljene pošiljke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62751" w:rsidRDefault="007E6182">
                        <w:pPr>
                          <w:pStyle w:val="Bodytext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Bodytext22"/>
                          </w:rPr>
                          <w:t>dvije godine</w:t>
                        </w:r>
                      </w:p>
                    </w:tc>
                  </w:tr>
                </w:tbl>
                <w:p w:rsidR="00862751" w:rsidRDefault="0086275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360" w:lineRule="exact"/>
      </w:pPr>
    </w:p>
    <w:p w:rsidR="00862751" w:rsidRDefault="00862751">
      <w:pPr>
        <w:spacing w:line="659" w:lineRule="exact"/>
      </w:pPr>
    </w:p>
    <w:p w:rsidR="00862751" w:rsidRDefault="00862751">
      <w:pPr>
        <w:rPr>
          <w:sz w:val="2"/>
          <w:szCs w:val="2"/>
        </w:rPr>
      </w:pPr>
    </w:p>
    <w:sectPr w:rsidR="00862751" w:rsidSect="00862751">
      <w:pgSz w:w="11900" w:h="16840"/>
      <w:pgMar w:top="1340" w:right="2234" w:bottom="1340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82" w:rsidRDefault="007E6182" w:rsidP="00862751">
      <w:r>
        <w:separator/>
      </w:r>
    </w:p>
  </w:endnote>
  <w:endnote w:type="continuationSeparator" w:id="1">
    <w:p w:rsidR="007E6182" w:rsidRDefault="007E6182" w:rsidP="0086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82" w:rsidRDefault="007E6182"/>
  </w:footnote>
  <w:footnote w:type="continuationSeparator" w:id="1">
    <w:p w:rsidR="007E6182" w:rsidRDefault="007E61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140A"/>
    <w:multiLevelType w:val="multilevel"/>
    <w:tmpl w:val="F5A0B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D5497"/>
    <w:multiLevelType w:val="multilevel"/>
    <w:tmpl w:val="B66CE0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129E4"/>
    <w:multiLevelType w:val="multilevel"/>
    <w:tmpl w:val="71425A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E02F4"/>
    <w:multiLevelType w:val="multilevel"/>
    <w:tmpl w:val="D4B4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2751"/>
    <w:rsid w:val="007E6182"/>
    <w:rsid w:val="00862751"/>
    <w:rsid w:val="00CA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275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751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sid w:val="00862751"/>
    <w:rPr>
      <w:rFonts w:ascii="Comic Sans MS" w:eastAsia="Comic Sans MS" w:hAnsi="Comic Sans MS" w:cs="Comic Sans MS"/>
      <w:b w:val="0"/>
      <w:bCs w:val="0"/>
      <w:i/>
      <w:iCs/>
      <w:smallCaps w:val="0"/>
      <w:strike w:val="0"/>
      <w:w w:val="200"/>
      <w:sz w:val="22"/>
      <w:szCs w:val="22"/>
      <w:u w:val="none"/>
    </w:rPr>
  </w:style>
  <w:style w:type="character" w:customStyle="1" w:styleId="Bodytext4Exact">
    <w:name w:val="Body text (4) Exact"/>
    <w:basedOn w:val="DefaultParagraphFont"/>
    <w:link w:val="Bodytext4"/>
    <w:rsid w:val="0086275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DefaultParagraphFont"/>
    <w:link w:val="Heading1"/>
    <w:rsid w:val="00862751"/>
    <w:rPr>
      <w:rFonts w:ascii="Garamond" w:eastAsia="Garamond" w:hAnsi="Garamond" w:cs="Garamond"/>
      <w:b/>
      <w:bCs/>
      <w:i/>
      <w:iCs/>
      <w:smallCaps w:val="0"/>
      <w:strike w:val="0"/>
      <w:spacing w:val="40"/>
      <w:w w:val="100"/>
      <w:sz w:val="56"/>
      <w:szCs w:val="56"/>
      <w:u w:val="none"/>
    </w:rPr>
  </w:style>
  <w:style w:type="character" w:customStyle="1" w:styleId="Bodytext5Exact">
    <w:name w:val="Body text (5) Exact"/>
    <w:basedOn w:val="DefaultParagraphFont"/>
    <w:link w:val="Bodytext5"/>
    <w:rsid w:val="0086275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110"/>
      <w:sz w:val="28"/>
      <w:szCs w:val="28"/>
      <w:u w:val="none"/>
    </w:rPr>
  </w:style>
  <w:style w:type="character" w:customStyle="1" w:styleId="Bodytext5Spacing0ptExact">
    <w:name w:val="Body text (5) + Spacing 0 pt Exact"/>
    <w:basedOn w:val="Bodytext5Exact"/>
    <w:rsid w:val="00862751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86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sid w:val="00862751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Heading314ptNotBoldSpacing5pt">
    <w:name w:val="Heading #3 + 14 pt;Not Bold;Spacing 5 pt"/>
    <w:basedOn w:val="Heading3"/>
    <w:rsid w:val="00862751"/>
    <w:rPr>
      <w:b/>
      <w:bCs/>
      <w:color w:val="000000"/>
      <w:spacing w:val="110"/>
      <w:w w:val="100"/>
      <w:position w:val="0"/>
      <w:sz w:val="28"/>
      <w:szCs w:val="28"/>
      <w:lang w:val="hr-HR" w:eastAsia="hr-HR" w:bidi="hr-HR"/>
    </w:rPr>
  </w:style>
  <w:style w:type="character" w:customStyle="1" w:styleId="Bodytext6">
    <w:name w:val="Body text (6)_"/>
    <w:basedOn w:val="DefaultParagraphFont"/>
    <w:link w:val="Bodytext60"/>
    <w:rsid w:val="00862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86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862751"/>
    <w:rPr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Heading2">
    <w:name w:val="Heading #2_"/>
    <w:basedOn w:val="DefaultParagraphFont"/>
    <w:link w:val="Heading20"/>
    <w:rsid w:val="00862751"/>
    <w:rPr>
      <w:rFonts w:ascii="Gulim" w:eastAsia="Gulim" w:hAnsi="Gulim" w:cs="Gulim"/>
      <w:b w:val="0"/>
      <w:bCs w:val="0"/>
      <w:i/>
      <w:iCs/>
      <w:smallCaps w:val="0"/>
      <w:strike w:val="0"/>
      <w:spacing w:val="-30"/>
      <w:sz w:val="50"/>
      <w:szCs w:val="50"/>
      <w:u w:val="none"/>
    </w:rPr>
  </w:style>
  <w:style w:type="character" w:customStyle="1" w:styleId="Heading2TimesNewRoman19ptNotItalicSpacing0pt">
    <w:name w:val="Heading #2 + Times New Roman;19 pt;Not Italic;Spacing 0 pt"/>
    <w:basedOn w:val="Heading2"/>
    <w:rsid w:val="008627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8"/>
      <w:szCs w:val="38"/>
      <w:lang w:val="hr-HR" w:eastAsia="hr-HR" w:bidi="hr-HR"/>
    </w:rPr>
  </w:style>
  <w:style w:type="character" w:customStyle="1" w:styleId="Heading4">
    <w:name w:val="Heading #4_"/>
    <w:basedOn w:val="DefaultParagraphFont"/>
    <w:link w:val="Heading40"/>
    <w:rsid w:val="00862751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sid w:val="00862751"/>
    <w:rPr>
      <w:color w:val="000000"/>
      <w:spacing w:val="0"/>
      <w:w w:val="100"/>
      <w:position w:val="0"/>
      <w:sz w:val="24"/>
      <w:szCs w:val="24"/>
      <w:lang w:val="hr-HR" w:eastAsia="hr-HR" w:bidi="hr-HR"/>
    </w:rPr>
  </w:style>
  <w:style w:type="character" w:customStyle="1" w:styleId="Bodytext2Gulim4ptItalic">
    <w:name w:val="Body text (2) + Gulim;4 pt;Italic"/>
    <w:basedOn w:val="Bodytext2"/>
    <w:rsid w:val="00862751"/>
    <w:rPr>
      <w:rFonts w:ascii="Gulim" w:eastAsia="Gulim" w:hAnsi="Gulim" w:cs="Gulim"/>
      <w:i/>
      <w:iCs/>
      <w:color w:val="000000"/>
      <w:spacing w:val="0"/>
      <w:w w:val="100"/>
      <w:position w:val="0"/>
      <w:sz w:val="8"/>
      <w:szCs w:val="8"/>
      <w:lang w:val="hr-HR" w:eastAsia="hr-HR" w:bidi="hr-HR"/>
    </w:rPr>
  </w:style>
  <w:style w:type="character" w:customStyle="1" w:styleId="Bodytext2Georgia4ptBold">
    <w:name w:val="Body text (2) + Georgia;4 pt;Bold"/>
    <w:basedOn w:val="Bodytext2"/>
    <w:rsid w:val="00862751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hr-HR" w:eastAsia="hr-HR" w:bidi="hr-HR"/>
    </w:rPr>
  </w:style>
  <w:style w:type="character" w:customStyle="1" w:styleId="Bodytext2Exact">
    <w:name w:val="Body text (2) Exact"/>
    <w:basedOn w:val="DefaultParagraphFont"/>
    <w:rsid w:val="0086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Exact">
    <w:name w:val="Body text (8) Exact"/>
    <w:basedOn w:val="DefaultParagraphFont"/>
    <w:rsid w:val="0086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sid w:val="00862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sid w:val="00862751"/>
    <w:rPr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customStyle="1" w:styleId="Bodytext3">
    <w:name w:val="Body text (3)"/>
    <w:basedOn w:val="Normal"/>
    <w:link w:val="Bodytext3Exact"/>
    <w:rsid w:val="00862751"/>
    <w:pPr>
      <w:shd w:val="clear" w:color="auto" w:fill="FFFFFF"/>
      <w:spacing w:line="0" w:lineRule="atLeast"/>
    </w:pPr>
    <w:rPr>
      <w:rFonts w:ascii="Comic Sans MS" w:eastAsia="Comic Sans MS" w:hAnsi="Comic Sans MS" w:cs="Comic Sans MS"/>
      <w:i/>
      <w:iCs/>
      <w:w w:val="200"/>
      <w:sz w:val="22"/>
      <w:szCs w:val="22"/>
    </w:rPr>
  </w:style>
  <w:style w:type="paragraph" w:customStyle="1" w:styleId="Bodytext4">
    <w:name w:val="Body text (4)"/>
    <w:basedOn w:val="Normal"/>
    <w:link w:val="Bodytext4Exact"/>
    <w:rsid w:val="00862751"/>
    <w:pPr>
      <w:shd w:val="clear" w:color="auto" w:fill="FFFFFF"/>
      <w:spacing w:line="0" w:lineRule="atLeast"/>
    </w:pPr>
    <w:rPr>
      <w:rFonts w:ascii="FrankRuehl" w:eastAsia="FrankRuehl" w:hAnsi="FrankRuehl" w:cs="FrankRuehl"/>
      <w:sz w:val="19"/>
      <w:szCs w:val="19"/>
    </w:rPr>
  </w:style>
  <w:style w:type="paragraph" w:customStyle="1" w:styleId="Heading1">
    <w:name w:val="Heading #1"/>
    <w:basedOn w:val="Normal"/>
    <w:link w:val="Heading1Exact"/>
    <w:rsid w:val="0086275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i/>
      <w:iCs/>
      <w:spacing w:val="40"/>
      <w:sz w:val="56"/>
      <w:szCs w:val="56"/>
    </w:rPr>
  </w:style>
  <w:style w:type="paragraph" w:customStyle="1" w:styleId="Bodytext5">
    <w:name w:val="Body text (5)"/>
    <w:basedOn w:val="Normal"/>
    <w:link w:val="Bodytext5Exact"/>
    <w:rsid w:val="00862751"/>
    <w:pPr>
      <w:shd w:val="clear" w:color="auto" w:fill="FFFFFF"/>
      <w:spacing w:line="0" w:lineRule="atLeast"/>
    </w:pPr>
    <w:rPr>
      <w:rFonts w:ascii="Comic Sans MS" w:eastAsia="Comic Sans MS" w:hAnsi="Comic Sans MS" w:cs="Comic Sans MS"/>
      <w:spacing w:val="110"/>
      <w:sz w:val="28"/>
      <w:szCs w:val="28"/>
    </w:rPr>
  </w:style>
  <w:style w:type="paragraph" w:customStyle="1" w:styleId="Bodytext20">
    <w:name w:val="Body text (2)"/>
    <w:basedOn w:val="Normal"/>
    <w:link w:val="Bodytext2"/>
    <w:rsid w:val="00862751"/>
    <w:pPr>
      <w:shd w:val="clear" w:color="auto" w:fill="FFFFFF"/>
      <w:spacing w:line="283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rsid w:val="00862751"/>
    <w:pPr>
      <w:shd w:val="clear" w:color="auto" w:fill="FFFFFF"/>
      <w:spacing w:before="600" w:after="600" w:line="341" w:lineRule="exact"/>
      <w:jc w:val="center"/>
      <w:outlineLvl w:val="2"/>
    </w:pPr>
    <w:rPr>
      <w:rFonts w:ascii="Comic Sans MS" w:eastAsia="Comic Sans MS" w:hAnsi="Comic Sans MS" w:cs="Comic Sans MS"/>
      <w:b/>
      <w:bCs/>
    </w:rPr>
  </w:style>
  <w:style w:type="paragraph" w:customStyle="1" w:styleId="Bodytext60">
    <w:name w:val="Body text (6)"/>
    <w:basedOn w:val="Normal"/>
    <w:link w:val="Bodytext6"/>
    <w:rsid w:val="00862751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Bodytext70">
    <w:name w:val="Body text (7)"/>
    <w:basedOn w:val="Normal"/>
    <w:link w:val="Bodytext7"/>
    <w:rsid w:val="00862751"/>
    <w:pPr>
      <w:shd w:val="clear" w:color="auto" w:fill="FFFFFF"/>
      <w:spacing w:before="48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rsid w:val="00862751"/>
    <w:pPr>
      <w:shd w:val="clear" w:color="auto" w:fill="FFFFFF"/>
      <w:spacing w:before="240" w:line="0" w:lineRule="atLeast"/>
      <w:outlineLvl w:val="1"/>
    </w:pPr>
    <w:rPr>
      <w:rFonts w:ascii="Gulim" w:eastAsia="Gulim" w:hAnsi="Gulim" w:cs="Gulim"/>
      <w:i/>
      <w:iCs/>
      <w:spacing w:val="-30"/>
      <w:sz w:val="50"/>
      <w:szCs w:val="50"/>
    </w:rPr>
  </w:style>
  <w:style w:type="paragraph" w:customStyle="1" w:styleId="Heading40">
    <w:name w:val="Heading #4"/>
    <w:basedOn w:val="Normal"/>
    <w:link w:val="Heading4"/>
    <w:rsid w:val="00862751"/>
    <w:pPr>
      <w:shd w:val="clear" w:color="auto" w:fill="FFFFFF"/>
      <w:spacing w:after="60" w:line="0" w:lineRule="atLeast"/>
      <w:outlineLvl w:val="3"/>
    </w:pPr>
    <w:rPr>
      <w:rFonts w:ascii="Comic Sans MS" w:eastAsia="Comic Sans MS" w:hAnsi="Comic Sans MS" w:cs="Comic Sans MS"/>
    </w:rPr>
  </w:style>
  <w:style w:type="paragraph" w:customStyle="1" w:styleId="Bodytext80">
    <w:name w:val="Body text (8)"/>
    <w:basedOn w:val="Normal"/>
    <w:link w:val="Bodytext8"/>
    <w:rsid w:val="0086275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2805</Words>
  <Characters>15992</Characters>
  <Application>Microsoft Office Word</Application>
  <DocSecurity>0</DocSecurity>
  <Lines>133</Lines>
  <Paragraphs>37</Paragraphs>
  <ScaleCrop>false</ScaleCrop>
  <Company/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2020-09-16T15:15:00Z</dcterms:created>
  <dcterms:modified xsi:type="dcterms:W3CDTF">2020-09-16T15:16:00Z</dcterms:modified>
</cp:coreProperties>
</file>